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9551" w:type="dxa"/>
        <w:tblCellMar>
          <w:left w:w="0" w:type="dxa"/>
          <w:right w:w="0" w:type="dxa"/>
        </w:tblCellMar>
        <w:tblLook w:val="0420" w:firstRow="1" w:lastRow="0" w:firstColumn="0" w:lastColumn="0" w:noHBand="0" w:noVBand="1"/>
      </w:tblPr>
      <w:tblGrid>
        <w:gridCol w:w="523"/>
        <w:gridCol w:w="1362"/>
        <w:gridCol w:w="7403"/>
        <w:gridCol w:w="263"/>
      </w:tblGrid>
      <w:tr w:rsidR="00CD7585" w:rsidRPr="00580997" w14:paraId="020B9CB5" w14:textId="77777777" w:rsidTr="00C06941">
        <w:trPr>
          <w:gridAfter w:val="1"/>
          <w:wAfter w:w="263" w:type="dxa"/>
          <w:cantSplit/>
          <w:trHeight w:val="440"/>
          <w:tblHeader/>
        </w:trPr>
        <w:tc>
          <w:tcPr>
            <w:tcW w:w="523" w:type="dxa"/>
            <w:tcBorders>
              <w:top w:val="single" w:sz="4" w:space="0" w:color="000000"/>
              <w:left w:val="single" w:sz="4" w:space="0" w:color="000000"/>
              <w:bottom w:val="single" w:sz="4" w:space="0" w:color="000000"/>
              <w:right w:val="single" w:sz="4" w:space="0" w:color="000000"/>
            </w:tcBorders>
            <w:shd w:val="clear" w:color="auto" w:fill="00338D"/>
            <w:vAlign w:val="center"/>
          </w:tcPr>
          <w:p w14:paraId="74211DD6" w14:textId="17224E8E" w:rsidR="00CD7585" w:rsidRPr="006D4F63" w:rsidRDefault="00CD7585" w:rsidP="00C06941">
            <w:pPr>
              <w:spacing w:after="0" w:line="240" w:lineRule="auto"/>
              <w:contextualSpacing/>
              <w:jc w:val="center"/>
              <w:rPr>
                <w:rFonts w:ascii="Arial" w:eastAsia="Times New Roman" w:hAnsi="Arial" w:cs="Arial"/>
                <w:b/>
                <w:color w:val="FFFFFF"/>
                <w:kern w:val="24"/>
                <w:sz w:val="16"/>
                <w:szCs w:val="16"/>
              </w:rPr>
            </w:pPr>
            <w:r>
              <w:rPr>
                <w:rFonts w:ascii="Arial" w:eastAsia="Times New Roman" w:hAnsi="Arial" w:cs="Arial"/>
                <w:b/>
                <w:color w:val="FFFFFF"/>
                <w:kern w:val="24"/>
                <w:sz w:val="16"/>
                <w:szCs w:val="16"/>
              </w:rPr>
              <w:t>No.</w:t>
            </w:r>
          </w:p>
        </w:tc>
        <w:tc>
          <w:tcPr>
            <w:tcW w:w="1362" w:type="dxa"/>
            <w:tcBorders>
              <w:top w:val="single" w:sz="4" w:space="0" w:color="000000"/>
              <w:left w:val="single" w:sz="4" w:space="0" w:color="000000"/>
              <w:bottom w:val="single" w:sz="4" w:space="0" w:color="000000"/>
              <w:right w:val="single" w:sz="4" w:space="0" w:color="000000"/>
            </w:tcBorders>
            <w:shd w:val="clear" w:color="auto" w:fill="00338D"/>
            <w:vAlign w:val="center"/>
          </w:tcPr>
          <w:p w14:paraId="3582813F" w14:textId="77777777" w:rsidR="00CD7585" w:rsidRPr="00580997" w:rsidRDefault="00CD7585" w:rsidP="00C06941">
            <w:pPr>
              <w:spacing w:after="0" w:line="240" w:lineRule="auto"/>
              <w:contextualSpacing/>
              <w:jc w:val="center"/>
              <w:rPr>
                <w:rFonts w:ascii="Arial" w:eastAsia="Times New Roman" w:hAnsi="Arial" w:cs="Arial"/>
                <w:b/>
                <w:color w:val="FFFFFF"/>
                <w:kern w:val="24"/>
                <w:sz w:val="16"/>
                <w:szCs w:val="16"/>
              </w:rPr>
            </w:pPr>
            <w:r>
              <w:rPr>
                <w:rFonts w:ascii="Arial" w:eastAsia="Times New Roman" w:hAnsi="Arial" w:cs="Arial"/>
                <w:b/>
                <w:color w:val="FFFFFF"/>
                <w:kern w:val="24"/>
                <w:sz w:val="16"/>
                <w:szCs w:val="16"/>
              </w:rPr>
              <w:t>Reporting</w:t>
            </w:r>
            <w:r w:rsidRPr="00580997">
              <w:rPr>
                <w:rFonts w:ascii="Arial" w:eastAsia="Times New Roman" w:hAnsi="Arial" w:cs="Arial"/>
                <w:b/>
                <w:color w:val="FFFFFF"/>
                <w:kern w:val="24"/>
                <w:sz w:val="16"/>
                <w:szCs w:val="16"/>
              </w:rPr>
              <w:t xml:space="preserve"> Application</w:t>
            </w:r>
          </w:p>
        </w:tc>
        <w:tc>
          <w:tcPr>
            <w:tcW w:w="7403" w:type="dxa"/>
            <w:tcBorders>
              <w:top w:val="single" w:sz="4" w:space="0" w:color="000000"/>
              <w:left w:val="single" w:sz="4" w:space="0" w:color="000000"/>
              <w:bottom w:val="single" w:sz="4" w:space="0" w:color="000000"/>
              <w:right w:val="single" w:sz="4" w:space="0" w:color="000000"/>
            </w:tcBorders>
            <w:shd w:val="clear" w:color="auto" w:fill="00338D"/>
            <w:vAlign w:val="center"/>
          </w:tcPr>
          <w:p w14:paraId="6AA513F1" w14:textId="45C0B040" w:rsidR="00CD7585" w:rsidRPr="00580997" w:rsidRDefault="00CD7585" w:rsidP="00C06941">
            <w:pPr>
              <w:spacing w:after="0" w:line="240" w:lineRule="auto"/>
              <w:ind w:left="144"/>
              <w:contextualSpacing/>
              <w:rPr>
                <w:rFonts w:ascii="Arial" w:eastAsia="Times New Roman" w:hAnsi="Arial" w:cs="Arial"/>
                <w:b/>
                <w:color w:val="FFFFFF"/>
                <w:kern w:val="24"/>
                <w:sz w:val="16"/>
                <w:szCs w:val="16"/>
              </w:rPr>
            </w:pPr>
            <w:r>
              <w:rPr>
                <w:rFonts w:ascii="Arial" w:eastAsia="Times New Roman" w:hAnsi="Arial" w:cs="Arial"/>
                <w:b/>
                <w:color w:val="FFFFFF"/>
                <w:kern w:val="24"/>
                <w:sz w:val="16"/>
                <w:szCs w:val="16"/>
              </w:rPr>
              <w:t>Description</w:t>
            </w:r>
          </w:p>
        </w:tc>
      </w:tr>
      <w:tr w:rsidR="00CD7585" w:rsidRPr="00580997" w14:paraId="7174A0C8" w14:textId="77777777" w:rsidTr="00C06941">
        <w:trPr>
          <w:gridAfter w:val="1"/>
          <w:wAfter w:w="263" w:type="dxa"/>
          <w:cantSplit/>
          <w:trHeight w:val="1008"/>
        </w:trPr>
        <w:tc>
          <w:tcPr>
            <w:tcW w:w="523" w:type="dxa"/>
            <w:tcBorders>
              <w:top w:val="single" w:sz="4" w:space="0" w:color="000000"/>
              <w:left w:val="single" w:sz="4" w:space="0" w:color="000000"/>
              <w:bottom w:val="single" w:sz="4" w:space="0" w:color="000000"/>
              <w:right w:val="single" w:sz="4" w:space="0" w:color="000000"/>
            </w:tcBorders>
            <w:vAlign w:val="center"/>
          </w:tcPr>
          <w:p w14:paraId="12877A23" w14:textId="77777777" w:rsidR="00CD7585" w:rsidRPr="00580997" w:rsidRDefault="00CD7585" w:rsidP="00714840">
            <w:pPr>
              <w:spacing w:after="0" w:line="240" w:lineRule="auto"/>
              <w:contextualSpacing/>
              <w:jc w:val="center"/>
              <w:rPr>
                <w:rFonts w:ascii="Arial" w:eastAsia="Times New Roman" w:hAnsi="Arial" w:cs="Arial"/>
                <w:b/>
                <w:bCs/>
                <w:color w:val="000000"/>
                <w:kern w:val="24"/>
                <w:sz w:val="16"/>
                <w:szCs w:val="16"/>
              </w:rPr>
            </w:pPr>
            <w:r w:rsidRPr="00580997">
              <w:rPr>
                <w:rFonts w:ascii="Arial" w:eastAsia="Times New Roman" w:hAnsi="Arial" w:cs="Arial"/>
                <w:b/>
                <w:bCs/>
                <w:color w:val="000000"/>
                <w:kern w:val="24"/>
                <w:sz w:val="16"/>
                <w:szCs w:val="16"/>
              </w:rPr>
              <w:t>1</w:t>
            </w:r>
          </w:p>
        </w:tc>
        <w:tc>
          <w:tcPr>
            <w:tcW w:w="1362" w:type="dxa"/>
            <w:tcBorders>
              <w:top w:val="single" w:sz="4" w:space="0" w:color="000000"/>
              <w:left w:val="single" w:sz="4" w:space="0" w:color="000000"/>
              <w:bottom w:val="single" w:sz="4" w:space="0" w:color="000000"/>
              <w:right w:val="single" w:sz="4" w:space="0" w:color="000000"/>
            </w:tcBorders>
            <w:vAlign w:val="center"/>
          </w:tcPr>
          <w:p w14:paraId="726554E6" w14:textId="77777777" w:rsidR="00CD7585" w:rsidRPr="00580997" w:rsidRDefault="00CD7585" w:rsidP="00714840">
            <w:pPr>
              <w:spacing w:after="0" w:line="240" w:lineRule="auto"/>
              <w:contextualSpacing/>
              <w:jc w:val="center"/>
              <w:rPr>
                <w:rFonts w:ascii="Arial" w:eastAsia="Times New Roman" w:hAnsi="Arial" w:cs="Arial"/>
                <w:b/>
                <w:bCs/>
                <w:color w:val="000000"/>
                <w:kern w:val="24"/>
                <w:sz w:val="16"/>
                <w:szCs w:val="16"/>
              </w:rPr>
            </w:pPr>
            <w:r w:rsidRPr="00580997">
              <w:rPr>
                <w:rFonts w:ascii="Arial" w:hAnsi="Arial" w:cs="Arial"/>
                <w:sz w:val="16"/>
                <w:szCs w:val="16"/>
              </w:rPr>
              <w:t>LDG</w:t>
            </w:r>
          </w:p>
        </w:tc>
        <w:tc>
          <w:tcPr>
            <w:tcW w:w="7403" w:type="dxa"/>
            <w:tcBorders>
              <w:top w:val="single" w:sz="4" w:space="0" w:color="000000"/>
              <w:left w:val="single" w:sz="4" w:space="0" w:color="000000"/>
              <w:bottom w:val="single" w:sz="4" w:space="0" w:color="000000"/>
              <w:right w:val="single" w:sz="4" w:space="0" w:color="000000"/>
            </w:tcBorders>
            <w:vAlign w:val="center"/>
          </w:tcPr>
          <w:p w14:paraId="3476F7A3" w14:textId="5029F902" w:rsidR="00CD7585" w:rsidRPr="00580997" w:rsidRDefault="00CD7585" w:rsidP="00C06941">
            <w:pPr>
              <w:spacing w:after="0" w:line="240" w:lineRule="auto"/>
              <w:ind w:left="144" w:right="144"/>
              <w:contextualSpacing/>
              <w:rPr>
                <w:rFonts w:ascii="Arial" w:eastAsia="Times New Roman" w:hAnsi="Arial" w:cs="Arial"/>
                <w:b/>
                <w:bCs/>
                <w:color w:val="000000"/>
                <w:kern w:val="24"/>
                <w:sz w:val="16"/>
                <w:szCs w:val="16"/>
              </w:rPr>
            </w:pPr>
            <w:r w:rsidRPr="00580997">
              <w:rPr>
                <w:rFonts w:ascii="Arial" w:hAnsi="Arial" w:cs="Arial"/>
                <w:sz w:val="16"/>
                <w:szCs w:val="16"/>
              </w:rPr>
              <w:t>The Logistics Data Gateway (LDG) is a DOD level utility that provides for easy web access to the current and historical data that flows through DAAS and provide these data in an integrated fashion.</w:t>
            </w:r>
            <w:r>
              <w:rPr>
                <w:rFonts w:ascii="Arial" w:hAnsi="Arial" w:cs="Arial"/>
                <w:sz w:val="16"/>
                <w:szCs w:val="16"/>
              </w:rPr>
              <w:t xml:space="preserve"> </w:t>
            </w:r>
            <w:r w:rsidRPr="00580997">
              <w:rPr>
                <w:rFonts w:ascii="Arial" w:hAnsi="Arial" w:cs="Arial"/>
                <w:sz w:val="16"/>
                <w:szCs w:val="16"/>
              </w:rPr>
              <w:t xml:space="preserve">The LDG provides a data warehouse environment that is optimized for analytical processing. </w:t>
            </w:r>
            <w:r>
              <w:rPr>
                <w:rFonts w:ascii="Arial" w:hAnsi="Arial" w:cs="Arial"/>
                <w:sz w:val="16"/>
                <w:szCs w:val="16"/>
              </w:rPr>
              <w:t xml:space="preserve">LDG application </w:t>
            </w:r>
            <w:r w:rsidRPr="004A7605">
              <w:rPr>
                <w:rFonts w:ascii="Arial" w:hAnsi="Arial" w:cs="Arial"/>
                <w:sz w:val="16"/>
                <w:szCs w:val="16"/>
              </w:rPr>
              <w:t>utilize</w:t>
            </w:r>
            <w:r>
              <w:rPr>
                <w:rFonts w:ascii="Arial" w:hAnsi="Arial" w:cs="Arial"/>
                <w:sz w:val="16"/>
                <w:szCs w:val="16"/>
              </w:rPr>
              <w:t>s</w:t>
            </w:r>
            <w:r w:rsidRPr="004A7605">
              <w:rPr>
                <w:rFonts w:ascii="Arial" w:hAnsi="Arial" w:cs="Arial"/>
                <w:sz w:val="16"/>
                <w:szCs w:val="16"/>
              </w:rPr>
              <w:t xml:space="preserve"> Oracle database tables, and a </w:t>
            </w:r>
            <w:r>
              <w:rPr>
                <w:rFonts w:ascii="Arial" w:hAnsi="Arial" w:cs="Arial"/>
                <w:sz w:val="16"/>
                <w:szCs w:val="16"/>
              </w:rPr>
              <w:t>user interface (UI)</w:t>
            </w:r>
            <w:r w:rsidRPr="004A7605">
              <w:rPr>
                <w:rFonts w:ascii="Arial" w:hAnsi="Arial" w:cs="Arial"/>
                <w:sz w:val="16"/>
                <w:szCs w:val="16"/>
              </w:rPr>
              <w:t xml:space="preserve"> built using </w:t>
            </w:r>
            <w:r>
              <w:rPr>
                <w:rFonts w:ascii="Arial" w:hAnsi="Arial" w:cs="Arial"/>
                <w:sz w:val="16"/>
                <w:szCs w:val="16"/>
              </w:rPr>
              <w:t>SAP Business Objects</w:t>
            </w:r>
            <w:r w:rsidRPr="004A7605">
              <w:rPr>
                <w:rFonts w:ascii="Arial" w:hAnsi="Arial" w:cs="Arial"/>
                <w:sz w:val="16"/>
                <w:szCs w:val="16"/>
              </w:rPr>
              <w:t>.</w:t>
            </w:r>
          </w:p>
        </w:tc>
      </w:tr>
      <w:tr w:rsidR="00CD7585" w:rsidRPr="00580997" w14:paraId="275086D9" w14:textId="77777777" w:rsidTr="00C06941">
        <w:trPr>
          <w:cantSplit/>
          <w:trHeight w:val="656"/>
        </w:trPr>
        <w:tc>
          <w:tcPr>
            <w:tcW w:w="523" w:type="dxa"/>
            <w:tcBorders>
              <w:top w:val="single" w:sz="4" w:space="0" w:color="000000"/>
              <w:left w:val="single" w:sz="4" w:space="0" w:color="000000"/>
              <w:bottom w:val="single" w:sz="4" w:space="0" w:color="000000"/>
              <w:right w:val="single" w:sz="4" w:space="0" w:color="000000"/>
            </w:tcBorders>
            <w:vAlign w:val="center"/>
          </w:tcPr>
          <w:p w14:paraId="22491FC1" w14:textId="77777777" w:rsidR="00CD7585" w:rsidRPr="00580997" w:rsidRDefault="00CD7585" w:rsidP="00714840">
            <w:pPr>
              <w:spacing w:after="0" w:line="240" w:lineRule="auto"/>
              <w:contextualSpacing/>
              <w:jc w:val="center"/>
              <w:rPr>
                <w:rFonts w:ascii="Arial" w:eastAsia="Times New Roman" w:hAnsi="Arial" w:cs="Arial"/>
                <w:b/>
                <w:bCs/>
                <w:color w:val="000000"/>
                <w:kern w:val="24"/>
                <w:sz w:val="16"/>
                <w:szCs w:val="16"/>
              </w:rPr>
            </w:pPr>
            <w:r w:rsidRPr="00580997">
              <w:rPr>
                <w:rFonts w:ascii="Arial" w:eastAsia="Times New Roman" w:hAnsi="Arial" w:cs="Arial"/>
                <w:b/>
                <w:bCs/>
                <w:color w:val="000000"/>
                <w:kern w:val="24"/>
                <w:sz w:val="16"/>
                <w:szCs w:val="16"/>
              </w:rPr>
              <w:t>2</w:t>
            </w:r>
          </w:p>
        </w:tc>
        <w:tc>
          <w:tcPr>
            <w:tcW w:w="1362" w:type="dxa"/>
            <w:tcBorders>
              <w:top w:val="single" w:sz="4" w:space="0" w:color="000000"/>
              <w:left w:val="single" w:sz="4" w:space="0" w:color="000000"/>
              <w:bottom w:val="single" w:sz="4" w:space="0" w:color="000000"/>
              <w:right w:val="single" w:sz="4" w:space="0" w:color="000000"/>
            </w:tcBorders>
            <w:vAlign w:val="center"/>
          </w:tcPr>
          <w:p w14:paraId="6A53F5C5" w14:textId="77777777" w:rsidR="00CD7585" w:rsidRPr="00580997" w:rsidRDefault="00CD7585" w:rsidP="00714840">
            <w:pPr>
              <w:spacing w:after="0" w:line="240" w:lineRule="auto"/>
              <w:contextualSpacing/>
              <w:jc w:val="center"/>
              <w:rPr>
                <w:rFonts w:ascii="Arial" w:eastAsia="Times New Roman" w:hAnsi="Arial" w:cs="Arial"/>
                <w:b/>
                <w:bCs/>
                <w:color w:val="000000"/>
                <w:kern w:val="24"/>
                <w:sz w:val="16"/>
                <w:szCs w:val="16"/>
              </w:rPr>
            </w:pPr>
            <w:r w:rsidRPr="00580997">
              <w:rPr>
                <w:rFonts w:ascii="Arial" w:hAnsi="Arial" w:cs="Arial"/>
                <w:sz w:val="16"/>
                <w:szCs w:val="16"/>
              </w:rPr>
              <w:t>LOGREPORTS</w:t>
            </w:r>
          </w:p>
        </w:tc>
        <w:tc>
          <w:tcPr>
            <w:tcW w:w="7403" w:type="dxa"/>
            <w:tcBorders>
              <w:top w:val="single" w:sz="4" w:space="0" w:color="000000"/>
              <w:left w:val="single" w:sz="4" w:space="0" w:color="000000"/>
              <w:bottom w:val="single" w:sz="4" w:space="0" w:color="000000"/>
              <w:right w:val="single" w:sz="4" w:space="0" w:color="000000"/>
            </w:tcBorders>
            <w:vAlign w:val="center"/>
          </w:tcPr>
          <w:p w14:paraId="32086B6C" w14:textId="498C26D5" w:rsidR="00CD7585" w:rsidRPr="00580997" w:rsidRDefault="00CD7585" w:rsidP="00C06941">
            <w:pPr>
              <w:spacing w:after="0" w:line="240" w:lineRule="auto"/>
              <w:ind w:left="144" w:right="144"/>
              <w:contextualSpacing/>
              <w:rPr>
                <w:rFonts w:ascii="Arial" w:eastAsia="Times New Roman" w:hAnsi="Arial" w:cs="Arial"/>
                <w:b/>
                <w:bCs/>
                <w:color w:val="000000"/>
                <w:kern w:val="24"/>
                <w:sz w:val="16"/>
                <w:szCs w:val="16"/>
              </w:rPr>
            </w:pPr>
            <w:r w:rsidRPr="00580997">
              <w:rPr>
                <w:rFonts w:ascii="Arial" w:hAnsi="Arial" w:cs="Arial"/>
                <w:sz w:val="16"/>
                <w:szCs w:val="16"/>
              </w:rPr>
              <w:t>Logistics Information Data Service (LIDS) or Logistics Reports provides access to more specialized sets of reports based on historical</w:t>
            </w:r>
            <w:r>
              <w:rPr>
                <w:rFonts w:ascii="Arial" w:hAnsi="Arial" w:cs="Arial"/>
                <w:sz w:val="16"/>
                <w:szCs w:val="16"/>
              </w:rPr>
              <w:t xml:space="preserve"> transaction</w:t>
            </w:r>
            <w:r w:rsidRPr="00580997">
              <w:rPr>
                <w:rFonts w:ascii="Arial" w:hAnsi="Arial" w:cs="Arial"/>
                <w:sz w:val="16"/>
                <w:szCs w:val="16"/>
              </w:rPr>
              <w:t xml:space="preserve"> data from within DAAS.</w:t>
            </w:r>
            <w:r>
              <w:rPr>
                <w:rFonts w:ascii="Arial" w:hAnsi="Arial" w:cs="Arial"/>
                <w:sz w:val="16"/>
                <w:szCs w:val="16"/>
              </w:rPr>
              <w:t xml:space="preserve"> This application </w:t>
            </w:r>
            <w:r w:rsidRPr="004A7605">
              <w:rPr>
                <w:rFonts w:ascii="Arial" w:hAnsi="Arial" w:cs="Arial"/>
                <w:sz w:val="16"/>
                <w:szCs w:val="16"/>
              </w:rPr>
              <w:t>utilize</w:t>
            </w:r>
            <w:r>
              <w:rPr>
                <w:rFonts w:ascii="Arial" w:hAnsi="Arial" w:cs="Arial"/>
                <w:sz w:val="16"/>
                <w:szCs w:val="16"/>
              </w:rPr>
              <w:t>s</w:t>
            </w:r>
            <w:r w:rsidRPr="004A7605">
              <w:rPr>
                <w:rFonts w:ascii="Arial" w:hAnsi="Arial" w:cs="Arial"/>
                <w:sz w:val="16"/>
                <w:szCs w:val="16"/>
              </w:rPr>
              <w:t xml:space="preserve"> Oracle database tables, and a </w:t>
            </w:r>
            <w:r>
              <w:rPr>
                <w:rFonts w:ascii="Arial" w:hAnsi="Arial" w:cs="Arial"/>
                <w:sz w:val="16"/>
                <w:szCs w:val="16"/>
              </w:rPr>
              <w:t>UI</w:t>
            </w:r>
            <w:r w:rsidRPr="004A7605">
              <w:rPr>
                <w:rFonts w:ascii="Arial" w:hAnsi="Arial" w:cs="Arial"/>
                <w:sz w:val="16"/>
                <w:szCs w:val="16"/>
              </w:rPr>
              <w:t xml:space="preserve"> built using Perl</w:t>
            </w:r>
            <w:r>
              <w:rPr>
                <w:rFonts w:ascii="Arial" w:hAnsi="Arial" w:cs="Arial"/>
                <w:sz w:val="16"/>
                <w:szCs w:val="16"/>
              </w:rPr>
              <w:t xml:space="preserve">, </w:t>
            </w:r>
            <w:r w:rsidRPr="004A7605">
              <w:rPr>
                <w:rFonts w:ascii="Arial" w:hAnsi="Arial" w:cs="Arial"/>
                <w:sz w:val="16"/>
                <w:szCs w:val="16"/>
              </w:rPr>
              <w:t>ASP</w:t>
            </w:r>
            <w:r>
              <w:rPr>
                <w:rFonts w:ascii="Arial" w:hAnsi="Arial" w:cs="Arial"/>
                <w:sz w:val="16"/>
                <w:szCs w:val="16"/>
              </w:rPr>
              <w:t>, Visual Basic and Python.</w:t>
            </w:r>
          </w:p>
        </w:tc>
        <w:tc>
          <w:tcPr>
            <w:tcW w:w="263" w:type="dxa"/>
            <w:tcBorders>
              <w:left w:val="single" w:sz="4" w:space="0" w:color="auto"/>
            </w:tcBorders>
            <w:vAlign w:val="center"/>
          </w:tcPr>
          <w:p w14:paraId="16326B71" w14:textId="77777777" w:rsidR="00CD7585" w:rsidRPr="00580997" w:rsidRDefault="00CD7585" w:rsidP="00714840">
            <w:pPr>
              <w:rPr>
                <w:rFonts w:ascii="Arial" w:hAnsi="Arial" w:cs="Arial"/>
                <w:sz w:val="16"/>
                <w:szCs w:val="16"/>
              </w:rPr>
            </w:pPr>
          </w:p>
        </w:tc>
      </w:tr>
      <w:tr w:rsidR="00CD7585" w:rsidRPr="00580997" w14:paraId="5C1821A7" w14:textId="77777777" w:rsidTr="00C06941">
        <w:trPr>
          <w:gridAfter w:val="1"/>
          <w:wAfter w:w="263" w:type="dxa"/>
          <w:cantSplit/>
          <w:trHeight w:val="899"/>
        </w:trPr>
        <w:tc>
          <w:tcPr>
            <w:tcW w:w="523" w:type="dxa"/>
            <w:tcBorders>
              <w:top w:val="single" w:sz="4" w:space="0" w:color="000000"/>
              <w:left w:val="single" w:sz="4" w:space="0" w:color="000000"/>
              <w:bottom w:val="single" w:sz="4" w:space="0" w:color="000000"/>
              <w:right w:val="single" w:sz="4" w:space="0" w:color="000000"/>
            </w:tcBorders>
            <w:vAlign w:val="center"/>
          </w:tcPr>
          <w:p w14:paraId="57520088" w14:textId="77777777" w:rsidR="00CD7585" w:rsidRPr="00580997" w:rsidRDefault="00CD7585" w:rsidP="00714840">
            <w:pPr>
              <w:spacing w:after="0" w:line="240" w:lineRule="auto"/>
              <w:contextualSpacing/>
              <w:jc w:val="center"/>
              <w:rPr>
                <w:rFonts w:ascii="Arial" w:eastAsia="Times New Roman" w:hAnsi="Arial" w:cs="Arial"/>
                <w:b/>
                <w:bCs/>
                <w:color w:val="000000"/>
                <w:kern w:val="24"/>
                <w:sz w:val="16"/>
                <w:szCs w:val="16"/>
              </w:rPr>
            </w:pPr>
            <w:r w:rsidRPr="00580997">
              <w:rPr>
                <w:rFonts w:ascii="Arial" w:eastAsia="Times New Roman" w:hAnsi="Arial" w:cs="Arial"/>
                <w:b/>
                <w:bCs/>
                <w:color w:val="000000"/>
                <w:kern w:val="24"/>
                <w:sz w:val="16"/>
                <w:szCs w:val="16"/>
              </w:rPr>
              <w:t>4</w:t>
            </w:r>
          </w:p>
        </w:tc>
        <w:tc>
          <w:tcPr>
            <w:tcW w:w="1362" w:type="dxa"/>
            <w:tcBorders>
              <w:top w:val="single" w:sz="4" w:space="0" w:color="000000"/>
              <w:left w:val="single" w:sz="4" w:space="0" w:color="000000"/>
              <w:bottom w:val="single" w:sz="4" w:space="0" w:color="000000"/>
              <w:right w:val="single" w:sz="4" w:space="0" w:color="000000"/>
            </w:tcBorders>
            <w:vAlign w:val="center"/>
          </w:tcPr>
          <w:p w14:paraId="7FEB491A" w14:textId="77777777" w:rsidR="00CD7585" w:rsidRPr="00580997" w:rsidRDefault="00CD7585" w:rsidP="00714840">
            <w:pPr>
              <w:spacing w:after="0" w:line="240" w:lineRule="auto"/>
              <w:contextualSpacing/>
              <w:jc w:val="center"/>
              <w:rPr>
                <w:rFonts w:ascii="Arial" w:eastAsia="Times New Roman" w:hAnsi="Arial" w:cs="Arial"/>
                <w:b/>
                <w:bCs/>
                <w:color w:val="000000"/>
                <w:kern w:val="24"/>
                <w:sz w:val="16"/>
                <w:szCs w:val="16"/>
              </w:rPr>
            </w:pPr>
            <w:r w:rsidRPr="00580997">
              <w:rPr>
                <w:rFonts w:ascii="Arial" w:hAnsi="Arial" w:cs="Arial"/>
                <w:sz w:val="16"/>
                <w:szCs w:val="16"/>
              </w:rPr>
              <w:t>DAASINQ</w:t>
            </w:r>
          </w:p>
        </w:tc>
        <w:tc>
          <w:tcPr>
            <w:tcW w:w="7403" w:type="dxa"/>
            <w:tcBorders>
              <w:top w:val="single" w:sz="4" w:space="0" w:color="000000"/>
              <w:left w:val="single" w:sz="4" w:space="0" w:color="000000"/>
              <w:bottom w:val="single" w:sz="4" w:space="0" w:color="000000"/>
              <w:right w:val="single" w:sz="4" w:space="0" w:color="000000"/>
            </w:tcBorders>
            <w:vAlign w:val="center"/>
          </w:tcPr>
          <w:p w14:paraId="006079A3" w14:textId="23D42FCF" w:rsidR="00CD7585" w:rsidRPr="00580997" w:rsidRDefault="00CD7585" w:rsidP="00C06941">
            <w:pPr>
              <w:spacing w:after="0" w:line="240" w:lineRule="auto"/>
              <w:ind w:left="144" w:right="144"/>
              <w:contextualSpacing/>
              <w:rPr>
                <w:rFonts w:ascii="Arial" w:eastAsia="Times New Roman" w:hAnsi="Arial" w:cs="Arial"/>
                <w:b/>
                <w:bCs/>
                <w:color w:val="000000"/>
                <w:kern w:val="24"/>
                <w:sz w:val="16"/>
                <w:szCs w:val="16"/>
              </w:rPr>
            </w:pPr>
            <w:r w:rsidRPr="00580997">
              <w:rPr>
                <w:rFonts w:ascii="Arial" w:hAnsi="Arial" w:cs="Arial"/>
                <w:sz w:val="16"/>
                <w:szCs w:val="16"/>
              </w:rPr>
              <w:t>DAASINQ provides information on Communication Routing Identifiers (COMMRI), Distribution Codes, DOD Activity Address Codes (DoDAAC), National Item Identification Number (NIIN), Routing Identifier Codes (RIC), and Military Assistance Program Address Codes (MAPAC).</w:t>
            </w:r>
            <w:r>
              <w:rPr>
                <w:rFonts w:ascii="Arial" w:hAnsi="Arial" w:cs="Arial"/>
                <w:sz w:val="16"/>
                <w:szCs w:val="16"/>
              </w:rPr>
              <w:t xml:space="preserve"> This application </w:t>
            </w:r>
            <w:r w:rsidRPr="004A7605">
              <w:rPr>
                <w:rFonts w:ascii="Arial" w:hAnsi="Arial" w:cs="Arial"/>
                <w:sz w:val="16"/>
                <w:szCs w:val="16"/>
              </w:rPr>
              <w:t>utilize</w:t>
            </w:r>
            <w:r>
              <w:rPr>
                <w:rFonts w:ascii="Arial" w:hAnsi="Arial" w:cs="Arial"/>
                <w:sz w:val="16"/>
                <w:szCs w:val="16"/>
              </w:rPr>
              <w:t>s</w:t>
            </w:r>
            <w:r w:rsidRPr="004A7605">
              <w:rPr>
                <w:rFonts w:ascii="Arial" w:hAnsi="Arial" w:cs="Arial"/>
                <w:sz w:val="16"/>
                <w:szCs w:val="16"/>
              </w:rPr>
              <w:t xml:space="preserve"> Oracle database tables, and a </w:t>
            </w:r>
            <w:r>
              <w:rPr>
                <w:rFonts w:ascii="Arial" w:hAnsi="Arial" w:cs="Arial"/>
                <w:sz w:val="16"/>
                <w:szCs w:val="16"/>
              </w:rPr>
              <w:t>UI</w:t>
            </w:r>
            <w:r w:rsidRPr="004A7605">
              <w:rPr>
                <w:rFonts w:ascii="Arial" w:hAnsi="Arial" w:cs="Arial"/>
                <w:sz w:val="16"/>
                <w:szCs w:val="16"/>
              </w:rPr>
              <w:t xml:space="preserve"> built using Perl</w:t>
            </w:r>
            <w:r>
              <w:rPr>
                <w:rFonts w:ascii="Arial" w:hAnsi="Arial" w:cs="Arial"/>
                <w:sz w:val="16"/>
                <w:szCs w:val="16"/>
              </w:rPr>
              <w:t xml:space="preserve">, </w:t>
            </w:r>
            <w:r w:rsidRPr="004A7605">
              <w:rPr>
                <w:rFonts w:ascii="Arial" w:hAnsi="Arial" w:cs="Arial"/>
                <w:sz w:val="16"/>
                <w:szCs w:val="16"/>
              </w:rPr>
              <w:t>ASP</w:t>
            </w:r>
            <w:r>
              <w:rPr>
                <w:rFonts w:ascii="Arial" w:hAnsi="Arial" w:cs="Arial"/>
                <w:sz w:val="16"/>
                <w:szCs w:val="16"/>
              </w:rPr>
              <w:t xml:space="preserve"> and Python.</w:t>
            </w:r>
          </w:p>
        </w:tc>
      </w:tr>
      <w:tr w:rsidR="00CD7585" w:rsidRPr="00580997" w14:paraId="43201AF5" w14:textId="77777777" w:rsidTr="00C06941">
        <w:trPr>
          <w:gridAfter w:val="1"/>
          <w:wAfter w:w="263" w:type="dxa"/>
          <w:cantSplit/>
          <w:trHeight w:val="881"/>
        </w:trPr>
        <w:tc>
          <w:tcPr>
            <w:tcW w:w="523" w:type="dxa"/>
            <w:tcBorders>
              <w:top w:val="single" w:sz="4" w:space="0" w:color="000000"/>
              <w:left w:val="single" w:sz="4" w:space="0" w:color="000000"/>
              <w:bottom w:val="single" w:sz="4" w:space="0" w:color="000000"/>
              <w:right w:val="single" w:sz="4" w:space="0" w:color="000000"/>
            </w:tcBorders>
            <w:vAlign w:val="center"/>
          </w:tcPr>
          <w:p w14:paraId="24CFEB72" w14:textId="77777777" w:rsidR="00CD7585" w:rsidRPr="00580997" w:rsidRDefault="00CD7585" w:rsidP="00714840">
            <w:pPr>
              <w:spacing w:after="0" w:line="240" w:lineRule="auto"/>
              <w:contextualSpacing/>
              <w:jc w:val="center"/>
              <w:rPr>
                <w:rFonts w:ascii="Arial" w:eastAsia="Times New Roman" w:hAnsi="Arial" w:cs="Arial"/>
                <w:b/>
                <w:bCs/>
                <w:color w:val="000000"/>
                <w:kern w:val="24"/>
                <w:sz w:val="16"/>
                <w:szCs w:val="16"/>
              </w:rPr>
            </w:pPr>
            <w:r w:rsidRPr="00580997">
              <w:rPr>
                <w:rFonts w:ascii="Arial" w:eastAsia="Times New Roman" w:hAnsi="Arial" w:cs="Arial"/>
                <w:b/>
                <w:bCs/>
                <w:color w:val="000000"/>
                <w:kern w:val="24"/>
                <w:sz w:val="16"/>
                <w:szCs w:val="16"/>
              </w:rPr>
              <w:t>5</w:t>
            </w:r>
          </w:p>
        </w:tc>
        <w:tc>
          <w:tcPr>
            <w:tcW w:w="1362" w:type="dxa"/>
            <w:tcBorders>
              <w:top w:val="single" w:sz="4" w:space="0" w:color="000000"/>
              <w:left w:val="single" w:sz="4" w:space="0" w:color="000000"/>
              <w:bottom w:val="single" w:sz="4" w:space="0" w:color="000000"/>
              <w:right w:val="single" w:sz="4" w:space="0" w:color="000000"/>
            </w:tcBorders>
            <w:vAlign w:val="center"/>
          </w:tcPr>
          <w:p w14:paraId="57883DD8" w14:textId="77777777" w:rsidR="00CD7585" w:rsidRPr="00580997" w:rsidRDefault="00CD7585" w:rsidP="00714840">
            <w:pPr>
              <w:spacing w:after="0" w:line="240" w:lineRule="auto"/>
              <w:contextualSpacing/>
              <w:jc w:val="center"/>
              <w:rPr>
                <w:rFonts w:ascii="Arial" w:eastAsia="Times New Roman" w:hAnsi="Arial" w:cs="Arial"/>
                <w:b/>
                <w:bCs/>
                <w:color w:val="000000"/>
                <w:kern w:val="24"/>
                <w:sz w:val="16"/>
                <w:szCs w:val="16"/>
              </w:rPr>
            </w:pPr>
            <w:r w:rsidRPr="00580997">
              <w:rPr>
                <w:rFonts w:ascii="Arial" w:hAnsi="Arial" w:cs="Arial"/>
                <w:sz w:val="16"/>
                <w:szCs w:val="16"/>
              </w:rPr>
              <w:t>DoDAAD</w:t>
            </w:r>
          </w:p>
        </w:tc>
        <w:tc>
          <w:tcPr>
            <w:tcW w:w="7403" w:type="dxa"/>
            <w:tcBorders>
              <w:top w:val="single" w:sz="4" w:space="0" w:color="000000"/>
              <w:left w:val="single" w:sz="4" w:space="0" w:color="000000"/>
              <w:bottom w:val="single" w:sz="4" w:space="0" w:color="000000"/>
              <w:right w:val="single" w:sz="4" w:space="0" w:color="000000"/>
            </w:tcBorders>
            <w:vAlign w:val="center"/>
          </w:tcPr>
          <w:p w14:paraId="20B9619C" w14:textId="20BA9B50" w:rsidR="00CD7585" w:rsidRPr="00580997" w:rsidRDefault="00CD7585" w:rsidP="00C06941">
            <w:pPr>
              <w:spacing w:after="0" w:line="240" w:lineRule="auto"/>
              <w:ind w:left="144" w:right="144"/>
              <w:contextualSpacing/>
              <w:rPr>
                <w:rFonts w:ascii="Arial" w:eastAsia="Times New Roman" w:hAnsi="Arial" w:cs="Arial"/>
                <w:b/>
                <w:bCs/>
                <w:color w:val="000000"/>
                <w:kern w:val="24"/>
                <w:sz w:val="16"/>
                <w:szCs w:val="16"/>
              </w:rPr>
            </w:pPr>
            <w:r w:rsidRPr="00580997">
              <w:rPr>
                <w:rFonts w:ascii="Arial" w:hAnsi="Arial" w:cs="Arial"/>
                <w:sz w:val="16"/>
                <w:szCs w:val="16"/>
              </w:rPr>
              <w:t>The Department of Defense Activity Address Directory (DoDAAD) is an interactive, relational database that contains numeric records that identify activities. It serves as the single authoritative source of identification, routing, and address information for authorized users</w:t>
            </w:r>
            <w:r>
              <w:rPr>
                <w:rFonts w:ascii="Arial" w:hAnsi="Arial" w:cs="Arial"/>
                <w:sz w:val="16"/>
                <w:szCs w:val="16"/>
              </w:rPr>
              <w:t xml:space="preserve">. This application </w:t>
            </w:r>
            <w:r w:rsidRPr="004A7605">
              <w:rPr>
                <w:rFonts w:ascii="Arial" w:hAnsi="Arial" w:cs="Arial"/>
                <w:sz w:val="16"/>
                <w:szCs w:val="16"/>
              </w:rPr>
              <w:t>utilize</w:t>
            </w:r>
            <w:r>
              <w:rPr>
                <w:rFonts w:ascii="Arial" w:hAnsi="Arial" w:cs="Arial"/>
                <w:sz w:val="16"/>
                <w:szCs w:val="16"/>
              </w:rPr>
              <w:t>s</w:t>
            </w:r>
            <w:r w:rsidRPr="004A7605">
              <w:rPr>
                <w:rFonts w:ascii="Arial" w:hAnsi="Arial" w:cs="Arial"/>
                <w:sz w:val="16"/>
                <w:szCs w:val="16"/>
              </w:rPr>
              <w:t xml:space="preserve"> Oracle database tables, and a </w:t>
            </w:r>
            <w:r>
              <w:rPr>
                <w:rFonts w:ascii="Arial" w:hAnsi="Arial" w:cs="Arial"/>
                <w:sz w:val="16"/>
                <w:szCs w:val="16"/>
              </w:rPr>
              <w:t>UI</w:t>
            </w:r>
            <w:r w:rsidRPr="004A7605">
              <w:rPr>
                <w:rFonts w:ascii="Arial" w:hAnsi="Arial" w:cs="Arial"/>
                <w:sz w:val="16"/>
                <w:szCs w:val="16"/>
              </w:rPr>
              <w:t xml:space="preserve"> built using Perl</w:t>
            </w:r>
            <w:r>
              <w:rPr>
                <w:rFonts w:ascii="Arial" w:hAnsi="Arial" w:cs="Arial"/>
                <w:sz w:val="16"/>
                <w:szCs w:val="16"/>
              </w:rPr>
              <w:t xml:space="preserve">, </w:t>
            </w:r>
            <w:r w:rsidRPr="004A7605">
              <w:rPr>
                <w:rFonts w:ascii="Arial" w:hAnsi="Arial" w:cs="Arial"/>
                <w:sz w:val="16"/>
                <w:szCs w:val="16"/>
              </w:rPr>
              <w:t>ASP</w:t>
            </w:r>
            <w:r>
              <w:rPr>
                <w:rFonts w:ascii="Arial" w:hAnsi="Arial" w:cs="Arial"/>
                <w:sz w:val="16"/>
                <w:szCs w:val="16"/>
              </w:rPr>
              <w:t xml:space="preserve"> and Python.</w:t>
            </w:r>
          </w:p>
        </w:tc>
      </w:tr>
      <w:tr w:rsidR="00CD7585" w:rsidRPr="00580997" w14:paraId="5D202E6D" w14:textId="77777777" w:rsidTr="00C06941">
        <w:trPr>
          <w:gridAfter w:val="1"/>
          <w:wAfter w:w="263" w:type="dxa"/>
          <w:cantSplit/>
          <w:trHeight w:val="899"/>
        </w:trPr>
        <w:tc>
          <w:tcPr>
            <w:tcW w:w="523" w:type="dxa"/>
            <w:tcBorders>
              <w:top w:val="single" w:sz="4" w:space="0" w:color="000000"/>
              <w:left w:val="single" w:sz="4" w:space="0" w:color="000000"/>
              <w:bottom w:val="single" w:sz="4" w:space="0" w:color="000000"/>
              <w:right w:val="single" w:sz="4" w:space="0" w:color="000000"/>
            </w:tcBorders>
            <w:vAlign w:val="center"/>
          </w:tcPr>
          <w:p w14:paraId="41B6FDAC" w14:textId="77777777" w:rsidR="00CD7585" w:rsidRPr="00580997" w:rsidRDefault="00CD7585" w:rsidP="00714840">
            <w:pPr>
              <w:spacing w:after="0" w:line="240" w:lineRule="auto"/>
              <w:contextualSpacing/>
              <w:jc w:val="center"/>
              <w:rPr>
                <w:rFonts w:ascii="Arial" w:eastAsia="Times New Roman" w:hAnsi="Arial" w:cs="Arial"/>
                <w:b/>
                <w:bCs/>
                <w:color w:val="000000"/>
                <w:kern w:val="24"/>
                <w:sz w:val="16"/>
                <w:szCs w:val="16"/>
              </w:rPr>
            </w:pPr>
            <w:r w:rsidRPr="00580997">
              <w:rPr>
                <w:rFonts w:ascii="Arial" w:eastAsia="Times New Roman" w:hAnsi="Arial" w:cs="Arial"/>
                <w:b/>
                <w:bCs/>
                <w:color w:val="000000"/>
                <w:kern w:val="24"/>
                <w:sz w:val="16"/>
                <w:szCs w:val="16"/>
              </w:rPr>
              <w:t>6</w:t>
            </w:r>
          </w:p>
        </w:tc>
        <w:tc>
          <w:tcPr>
            <w:tcW w:w="1362" w:type="dxa"/>
            <w:tcBorders>
              <w:top w:val="single" w:sz="4" w:space="0" w:color="000000"/>
              <w:left w:val="single" w:sz="4" w:space="0" w:color="000000"/>
              <w:bottom w:val="single" w:sz="4" w:space="0" w:color="000000"/>
              <w:right w:val="single" w:sz="4" w:space="0" w:color="000000"/>
            </w:tcBorders>
            <w:vAlign w:val="center"/>
          </w:tcPr>
          <w:p w14:paraId="242E9311" w14:textId="77777777" w:rsidR="00CD7585" w:rsidRPr="00580997" w:rsidRDefault="00CD7585" w:rsidP="00714840">
            <w:pPr>
              <w:spacing w:after="0" w:line="240" w:lineRule="auto"/>
              <w:contextualSpacing/>
              <w:jc w:val="center"/>
              <w:rPr>
                <w:rFonts w:ascii="Arial" w:eastAsia="Times New Roman" w:hAnsi="Arial" w:cs="Arial"/>
                <w:b/>
                <w:bCs/>
                <w:color w:val="000000"/>
                <w:kern w:val="24"/>
                <w:sz w:val="16"/>
                <w:szCs w:val="16"/>
              </w:rPr>
            </w:pPr>
            <w:r w:rsidRPr="00580997">
              <w:rPr>
                <w:rFonts w:ascii="Arial" w:hAnsi="Arial" w:cs="Arial"/>
                <w:sz w:val="16"/>
                <w:szCs w:val="16"/>
              </w:rPr>
              <w:t>EDAASINQ</w:t>
            </w:r>
          </w:p>
        </w:tc>
        <w:tc>
          <w:tcPr>
            <w:tcW w:w="7403" w:type="dxa"/>
            <w:tcBorders>
              <w:top w:val="single" w:sz="4" w:space="0" w:color="000000"/>
              <w:left w:val="single" w:sz="4" w:space="0" w:color="000000"/>
              <w:bottom w:val="single" w:sz="4" w:space="0" w:color="000000"/>
              <w:right w:val="single" w:sz="4" w:space="0" w:color="000000"/>
            </w:tcBorders>
            <w:vAlign w:val="center"/>
          </w:tcPr>
          <w:p w14:paraId="29CCB603" w14:textId="7100371F" w:rsidR="00CD7585" w:rsidRPr="00580997" w:rsidRDefault="00CD7585" w:rsidP="00C06941">
            <w:pPr>
              <w:spacing w:after="0" w:line="240" w:lineRule="auto"/>
              <w:ind w:left="144" w:right="144"/>
              <w:contextualSpacing/>
              <w:rPr>
                <w:rFonts w:ascii="Arial" w:eastAsia="Times New Roman" w:hAnsi="Arial" w:cs="Arial"/>
                <w:b/>
                <w:bCs/>
                <w:color w:val="000000"/>
                <w:kern w:val="24"/>
                <w:sz w:val="16"/>
                <w:szCs w:val="16"/>
              </w:rPr>
            </w:pPr>
            <w:r w:rsidRPr="00580997">
              <w:rPr>
                <w:rFonts w:ascii="Arial" w:hAnsi="Arial" w:cs="Arial"/>
                <w:sz w:val="16"/>
                <w:szCs w:val="16"/>
              </w:rPr>
              <w:t>eDAASINQ is an enhanced version of the basic DAASINQ described above. It provides additional queries and downloads by service or "All" in "TA1" delimited format in addition to all the basic functionality that is available in DAASINQ.</w:t>
            </w:r>
            <w:r>
              <w:rPr>
                <w:rFonts w:ascii="Arial" w:hAnsi="Arial" w:cs="Arial"/>
                <w:sz w:val="16"/>
                <w:szCs w:val="16"/>
              </w:rPr>
              <w:t xml:space="preserve"> This application </w:t>
            </w:r>
            <w:r w:rsidRPr="004A7605">
              <w:rPr>
                <w:rFonts w:ascii="Arial" w:hAnsi="Arial" w:cs="Arial"/>
                <w:sz w:val="16"/>
                <w:szCs w:val="16"/>
              </w:rPr>
              <w:t>utilize</w:t>
            </w:r>
            <w:r>
              <w:rPr>
                <w:rFonts w:ascii="Arial" w:hAnsi="Arial" w:cs="Arial"/>
                <w:sz w:val="16"/>
                <w:szCs w:val="16"/>
              </w:rPr>
              <w:t>s</w:t>
            </w:r>
            <w:r w:rsidRPr="004A7605">
              <w:rPr>
                <w:rFonts w:ascii="Arial" w:hAnsi="Arial" w:cs="Arial"/>
                <w:sz w:val="16"/>
                <w:szCs w:val="16"/>
              </w:rPr>
              <w:t xml:space="preserve"> Oracle database tables, and a </w:t>
            </w:r>
            <w:r>
              <w:rPr>
                <w:rFonts w:ascii="Arial" w:hAnsi="Arial" w:cs="Arial"/>
                <w:sz w:val="16"/>
                <w:szCs w:val="16"/>
              </w:rPr>
              <w:t>UI</w:t>
            </w:r>
            <w:r w:rsidRPr="004A7605">
              <w:rPr>
                <w:rFonts w:ascii="Arial" w:hAnsi="Arial" w:cs="Arial"/>
                <w:sz w:val="16"/>
                <w:szCs w:val="16"/>
              </w:rPr>
              <w:t xml:space="preserve"> built using Perl</w:t>
            </w:r>
            <w:r>
              <w:rPr>
                <w:rFonts w:ascii="Arial" w:hAnsi="Arial" w:cs="Arial"/>
                <w:sz w:val="16"/>
                <w:szCs w:val="16"/>
              </w:rPr>
              <w:t xml:space="preserve">, </w:t>
            </w:r>
            <w:r w:rsidRPr="004A7605">
              <w:rPr>
                <w:rFonts w:ascii="Arial" w:hAnsi="Arial" w:cs="Arial"/>
                <w:sz w:val="16"/>
                <w:szCs w:val="16"/>
              </w:rPr>
              <w:t>ASP</w:t>
            </w:r>
            <w:r>
              <w:rPr>
                <w:rFonts w:ascii="Arial" w:hAnsi="Arial" w:cs="Arial"/>
                <w:sz w:val="16"/>
                <w:szCs w:val="16"/>
              </w:rPr>
              <w:t xml:space="preserve"> and Python.</w:t>
            </w:r>
          </w:p>
        </w:tc>
      </w:tr>
      <w:tr w:rsidR="00CD7585" w:rsidRPr="00580997" w14:paraId="282665E5" w14:textId="77777777" w:rsidTr="00C06941">
        <w:trPr>
          <w:gridAfter w:val="1"/>
          <w:wAfter w:w="263" w:type="dxa"/>
          <w:cantSplit/>
          <w:trHeight w:val="1061"/>
        </w:trPr>
        <w:tc>
          <w:tcPr>
            <w:tcW w:w="523" w:type="dxa"/>
            <w:tcBorders>
              <w:top w:val="single" w:sz="4" w:space="0" w:color="000000"/>
              <w:left w:val="single" w:sz="4" w:space="0" w:color="000000"/>
              <w:bottom w:val="single" w:sz="4" w:space="0" w:color="000000"/>
              <w:right w:val="single" w:sz="4" w:space="0" w:color="000000"/>
            </w:tcBorders>
            <w:vAlign w:val="center"/>
          </w:tcPr>
          <w:p w14:paraId="36A204AF" w14:textId="77777777" w:rsidR="00CD7585" w:rsidRPr="00580997" w:rsidRDefault="00CD7585" w:rsidP="00714840">
            <w:pPr>
              <w:spacing w:after="0" w:line="240" w:lineRule="auto"/>
              <w:contextualSpacing/>
              <w:jc w:val="center"/>
              <w:rPr>
                <w:rFonts w:ascii="Arial" w:eastAsia="Times New Roman" w:hAnsi="Arial" w:cs="Arial"/>
                <w:b/>
                <w:bCs/>
                <w:color w:val="000000"/>
                <w:kern w:val="24"/>
                <w:sz w:val="16"/>
                <w:szCs w:val="16"/>
              </w:rPr>
            </w:pPr>
            <w:r w:rsidRPr="00580997">
              <w:rPr>
                <w:rFonts w:ascii="Arial" w:eastAsia="Times New Roman" w:hAnsi="Arial" w:cs="Arial"/>
                <w:b/>
                <w:bCs/>
                <w:color w:val="000000"/>
                <w:kern w:val="24"/>
                <w:sz w:val="16"/>
                <w:szCs w:val="16"/>
              </w:rPr>
              <w:t>7</w:t>
            </w:r>
          </w:p>
        </w:tc>
        <w:tc>
          <w:tcPr>
            <w:tcW w:w="1362" w:type="dxa"/>
            <w:tcBorders>
              <w:top w:val="single" w:sz="4" w:space="0" w:color="000000"/>
              <w:left w:val="single" w:sz="4" w:space="0" w:color="000000"/>
              <w:bottom w:val="single" w:sz="4" w:space="0" w:color="000000"/>
              <w:right w:val="single" w:sz="4" w:space="0" w:color="000000"/>
            </w:tcBorders>
            <w:vAlign w:val="center"/>
          </w:tcPr>
          <w:p w14:paraId="009A756F" w14:textId="77777777" w:rsidR="00CD7585" w:rsidRPr="00580997" w:rsidRDefault="00CD7585" w:rsidP="00714840">
            <w:pPr>
              <w:spacing w:after="0" w:line="240" w:lineRule="auto"/>
              <w:contextualSpacing/>
              <w:jc w:val="center"/>
              <w:rPr>
                <w:rFonts w:ascii="Arial" w:eastAsia="Times New Roman" w:hAnsi="Arial" w:cs="Arial"/>
                <w:b/>
                <w:bCs/>
                <w:color w:val="000000"/>
                <w:kern w:val="24"/>
                <w:sz w:val="16"/>
                <w:szCs w:val="16"/>
              </w:rPr>
            </w:pPr>
            <w:r w:rsidRPr="00580997">
              <w:rPr>
                <w:rFonts w:ascii="Arial" w:hAnsi="Arial" w:cs="Arial"/>
                <w:sz w:val="16"/>
                <w:szCs w:val="16"/>
              </w:rPr>
              <w:t>FUNDCODE</w:t>
            </w:r>
          </w:p>
        </w:tc>
        <w:tc>
          <w:tcPr>
            <w:tcW w:w="7403" w:type="dxa"/>
            <w:tcBorders>
              <w:top w:val="single" w:sz="4" w:space="0" w:color="000000"/>
              <w:left w:val="single" w:sz="4" w:space="0" w:color="000000"/>
              <w:bottom w:val="single" w:sz="4" w:space="0" w:color="000000"/>
              <w:right w:val="single" w:sz="4" w:space="0" w:color="000000"/>
            </w:tcBorders>
            <w:vAlign w:val="center"/>
          </w:tcPr>
          <w:p w14:paraId="4097DE38" w14:textId="757BF8A3" w:rsidR="00CD7585" w:rsidRPr="00580997" w:rsidRDefault="00CD7585" w:rsidP="00C06941">
            <w:pPr>
              <w:spacing w:after="0" w:line="240" w:lineRule="auto"/>
              <w:ind w:left="144" w:right="144"/>
              <w:contextualSpacing/>
              <w:rPr>
                <w:rFonts w:ascii="Arial" w:eastAsia="Times New Roman" w:hAnsi="Arial" w:cs="Arial"/>
                <w:b/>
                <w:bCs/>
                <w:color w:val="000000"/>
                <w:kern w:val="24"/>
                <w:sz w:val="16"/>
                <w:szCs w:val="16"/>
              </w:rPr>
            </w:pPr>
            <w:r w:rsidRPr="00580997">
              <w:rPr>
                <w:rFonts w:ascii="Arial" w:hAnsi="Arial" w:cs="Arial"/>
                <w:sz w:val="16"/>
                <w:szCs w:val="16"/>
              </w:rPr>
              <w:t>DAAS Web Fund Code application provides access for changes to the Defense Logistics Management System (DLMS), and revisions for Standard Financial Information Structure (SFIS) (Supply/Finance). Application functionality provides identifying SFIS data elements to be included in DLMS logistics transactions to support associated billing.</w:t>
            </w:r>
            <w:r>
              <w:rPr>
                <w:rFonts w:ascii="Arial" w:hAnsi="Arial" w:cs="Arial"/>
                <w:sz w:val="16"/>
                <w:szCs w:val="16"/>
              </w:rPr>
              <w:t xml:space="preserve"> This application </w:t>
            </w:r>
            <w:r w:rsidRPr="004A7605">
              <w:rPr>
                <w:rFonts w:ascii="Arial" w:hAnsi="Arial" w:cs="Arial"/>
                <w:sz w:val="16"/>
                <w:szCs w:val="16"/>
              </w:rPr>
              <w:t>utilize</w:t>
            </w:r>
            <w:r>
              <w:rPr>
                <w:rFonts w:ascii="Arial" w:hAnsi="Arial" w:cs="Arial"/>
                <w:sz w:val="16"/>
                <w:szCs w:val="16"/>
              </w:rPr>
              <w:t>s</w:t>
            </w:r>
            <w:r w:rsidRPr="004A7605">
              <w:rPr>
                <w:rFonts w:ascii="Arial" w:hAnsi="Arial" w:cs="Arial"/>
                <w:sz w:val="16"/>
                <w:szCs w:val="16"/>
              </w:rPr>
              <w:t xml:space="preserve"> Oracle database tables, and a </w:t>
            </w:r>
            <w:r>
              <w:rPr>
                <w:rFonts w:ascii="Arial" w:hAnsi="Arial" w:cs="Arial"/>
                <w:sz w:val="16"/>
                <w:szCs w:val="16"/>
              </w:rPr>
              <w:t>UI</w:t>
            </w:r>
            <w:r w:rsidRPr="004A7605">
              <w:rPr>
                <w:rFonts w:ascii="Arial" w:hAnsi="Arial" w:cs="Arial"/>
                <w:sz w:val="16"/>
                <w:szCs w:val="16"/>
              </w:rPr>
              <w:t xml:space="preserve"> built using Perl</w:t>
            </w:r>
            <w:r>
              <w:rPr>
                <w:rFonts w:ascii="Arial" w:hAnsi="Arial" w:cs="Arial"/>
                <w:sz w:val="16"/>
                <w:szCs w:val="16"/>
              </w:rPr>
              <w:t xml:space="preserve">, </w:t>
            </w:r>
            <w:r w:rsidRPr="004A7605">
              <w:rPr>
                <w:rFonts w:ascii="Arial" w:hAnsi="Arial" w:cs="Arial"/>
                <w:sz w:val="16"/>
                <w:szCs w:val="16"/>
              </w:rPr>
              <w:t>ASP</w:t>
            </w:r>
            <w:r>
              <w:rPr>
                <w:rFonts w:ascii="Arial" w:hAnsi="Arial" w:cs="Arial"/>
                <w:sz w:val="16"/>
                <w:szCs w:val="16"/>
              </w:rPr>
              <w:t xml:space="preserve"> and Python.</w:t>
            </w:r>
          </w:p>
        </w:tc>
      </w:tr>
      <w:tr w:rsidR="00CD7585" w:rsidRPr="00580997" w14:paraId="13B95B14" w14:textId="77777777" w:rsidTr="00C06941">
        <w:trPr>
          <w:gridAfter w:val="1"/>
          <w:wAfter w:w="263" w:type="dxa"/>
          <w:cantSplit/>
          <w:trHeight w:val="1079"/>
        </w:trPr>
        <w:tc>
          <w:tcPr>
            <w:tcW w:w="523" w:type="dxa"/>
            <w:tcBorders>
              <w:top w:val="single" w:sz="4" w:space="0" w:color="000000"/>
              <w:left w:val="single" w:sz="4" w:space="0" w:color="000000"/>
              <w:bottom w:val="single" w:sz="4" w:space="0" w:color="000000"/>
              <w:right w:val="single" w:sz="4" w:space="0" w:color="000000"/>
            </w:tcBorders>
            <w:vAlign w:val="center"/>
          </w:tcPr>
          <w:p w14:paraId="641FB9DC" w14:textId="77777777" w:rsidR="00CD7585" w:rsidRPr="00580997" w:rsidRDefault="00CD7585" w:rsidP="00714840">
            <w:pPr>
              <w:spacing w:after="0" w:line="240" w:lineRule="auto"/>
              <w:contextualSpacing/>
              <w:jc w:val="center"/>
              <w:rPr>
                <w:rFonts w:ascii="Arial" w:eastAsia="Times New Roman" w:hAnsi="Arial" w:cs="Arial"/>
                <w:b/>
                <w:bCs/>
                <w:color w:val="000000"/>
                <w:kern w:val="24"/>
                <w:sz w:val="16"/>
                <w:szCs w:val="16"/>
              </w:rPr>
            </w:pPr>
            <w:r w:rsidRPr="00580997">
              <w:rPr>
                <w:rFonts w:ascii="Arial" w:eastAsia="Times New Roman" w:hAnsi="Arial" w:cs="Arial"/>
                <w:b/>
                <w:bCs/>
                <w:color w:val="000000"/>
                <w:kern w:val="24"/>
                <w:sz w:val="16"/>
                <w:szCs w:val="16"/>
              </w:rPr>
              <w:t>8</w:t>
            </w:r>
          </w:p>
        </w:tc>
        <w:tc>
          <w:tcPr>
            <w:tcW w:w="1362" w:type="dxa"/>
            <w:tcBorders>
              <w:top w:val="single" w:sz="4" w:space="0" w:color="000000"/>
              <w:left w:val="single" w:sz="4" w:space="0" w:color="000000"/>
              <w:bottom w:val="single" w:sz="4" w:space="0" w:color="000000"/>
              <w:right w:val="single" w:sz="4" w:space="0" w:color="000000"/>
            </w:tcBorders>
            <w:vAlign w:val="center"/>
          </w:tcPr>
          <w:p w14:paraId="302A2B8D" w14:textId="77777777" w:rsidR="00CD7585" w:rsidRPr="00580997" w:rsidRDefault="00CD7585" w:rsidP="00714840">
            <w:pPr>
              <w:spacing w:after="0" w:line="240" w:lineRule="auto"/>
              <w:contextualSpacing/>
              <w:jc w:val="center"/>
              <w:rPr>
                <w:rFonts w:ascii="Arial" w:eastAsia="Times New Roman" w:hAnsi="Arial" w:cs="Arial"/>
                <w:b/>
                <w:bCs/>
                <w:color w:val="000000"/>
                <w:kern w:val="24"/>
                <w:sz w:val="16"/>
                <w:szCs w:val="16"/>
              </w:rPr>
            </w:pPr>
            <w:r w:rsidRPr="00580997">
              <w:rPr>
                <w:rFonts w:ascii="Arial" w:hAnsi="Arial" w:cs="Arial"/>
                <w:sz w:val="16"/>
                <w:szCs w:val="16"/>
              </w:rPr>
              <w:t>MAPAD</w:t>
            </w:r>
          </w:p>
        </w:tc>
        <w:tc>
          <w:tcPr>
            <w:tcW w:w="7403" w:type="dxa"/>
            <w:tcBorders>
              <w:top w:val="single" w:sz="4" w:space="0" w:color="000000"/>
              <w:left w:val="single" w:sz="4" w:space="0" w:color="000000"/>
              <w:bottom w:val="single" w:sz="4" w:space="0" w:color="000000"/>
              <w:right w:val="single" w:sz="4" w:space="0" w:color="000000"/>
            </w:tcBorders>
            <w:vAlign w:val="center"/>
          </w:tcPr>
          <w:p w14:paraId="5CD59903" w14:textId="3B7F2809" w:rsidR="00CD7585" w:rsidRPr="00580997" w:rsidRDefault="00CD7585" w:rsidP="00C06941">
            <w:pPr>
              <w:spacing w:after="0" w:line="240" w:lineRule="auto"/>
              <w:ind w:left="144" w:right="144"/>
              <w:contextualSpacing/>
              <w:rPr>
                <w:rFonts w:ascii="Arial" w:eastAsia="Times New Roman" w:hAnsi="Arial" w:cs="Arial"/>
                <w:b/>
                <w:bCs/>
                <w:color w:val="000000"/>
                <w:kern w:val="24"/>
                <w:sz w:val="16"/>
                <w:szCs w:val="16"/>
              </w:rPr>
            </w:pPr>
            <w:r w:rsidRPr="00580997">
              <w:rPr>
                <w:rFonts w:ascii="Arial" w:hAnsi="Arial" w:cs="Arial"/>
                <w:sz w:val="16"/>
                <w:szCs w:val="16"/>
              </w:rPr>
              <w:t>Military Assistance Program Address Directory (MAPAD) contains the address of country representatives, freight forwarders and customers-within-country required for releasing Foreign Military Sales (FMS) and Military Assistance Program (MAP) Grant Aid shipments, and addresses required for forwarding of related documentation.</w:t>
            </w:r>
            <w:r>
              <w:rPr>
                <w:rFonts w:ascii="Arial" w:hAnsi="Arial" w:cs="Arial"/>
                <w:sz w:val="16"/>
                <w:szCs w:val="16"/>
              </w:rPr>
              <w:t xml:space="preserve"> This application </w:t>
            </w:r>
            <w:r w:rsidRPr="004A7605">
              <w:rPr>
                <w:rFonts w:ascii="Arial" w:hAnsi="Arial" w:cs="Arial"/>
                <w:sz w:val="16"/>
                <w:szCs w:val="16"/>
              </w:rPr>
              <w:t>utilize</w:t>
            </w:r>
            <w:r>
              <w:rPr>
                <w:rFonts w:ascii="Arial" w:hAnsi="Arial" w:cs="Arial"/>
                <w:sz w:val="16"/>
                <w:szCs w:val="16"/>
              </w:rPr>
              <w:t>s</w:t>
            </w:r>
            <w:r w:rsidRPr="004A7605">
              <w:rPr>
                <w:rFonts w:ascii="Arial" w:hAnsi="Arial" w:cs="Arial"/>
                <w:sz w:val="16"/>
                <w:szCs w:val="16"/>
              </w:rPr>
              <w:t xml:space="preserve"> Oracle database tables, and a </w:t>
            </w:r>
            <w:r>
              <w:rPr>
                <w:rFonts w:ascii="Arial" w:hAnsi="Arial" w:cs="Arial"/>
                <w:sz w:val="16"/>
                <w:szCs w:val="16"/>
              </w:rPr>
              <w:t>UI</w:t>
            </w:r>
            <w:r w:rsidRPr="004A7605">
              <w:rPr>
                <w:rFonts w:ascii="Arial" w:hAnsi="Arial" w:cs="Arial"/>
                <w:sz w:val="16"/>
                <w:szCs w:val="16"/>
              </w:rPr>
              <w:t xml:space="preserve"> built using Perl</w:t>
            </w:r>
            <w:r>
              <w:rPr>
                <w:rFonts w:ascii="Arial" w:hAnsi="Arial" w:cs="Arial"/>
                <w:sz w:val="16"/>
                <w:szCs w:val="16"/>
              </w:rPr>
              <w:t xml:space="preserve">, </w:t>
            </w:r>
            <w:r w:rsidRPr="004A7605">
              <w:rPr>
                <w:rFonts w:ascii="Arial" w:hAnsi="Arial" w:cs="Arial"/>
                <w:sz w:val="16"/>
                <w:szCs w:val="16"/>
              </w:rPr>
              <w:t>ASP</w:t>
            </w:r>
            <w:r>
              <w:rPr>
                <w:rFonts w:ascii="Arial" w:hAnsi="Arial" w:cs="Arial"/>
                <w:sz w:val="16"/>
                <w:szCs w:val="16"/>
              </w:rPr>
              <w:t xml:space="preserve"> and Python.</w:t>
            </w:r>
          </w:p>
        </w:tc>
      </w:tr>
      <w:tr w:rsidR="00CD7585" w:rsidRPr="00580997" w14:paraId="08D549BA" w14:textId="77777777" w:rsidTr="00C06941">
        <w:trPr>
          <w:gridAfter w:val="1"/>
          <w:wAfter w:w="263" w:type="dxa"/>
          <w:cantSplit/>
          <w:trHeight w:val="1250"/>
        </w:trPr>
        <w:tc>
          <w:tcPr>
            <w:tcW w:w="523" w:type="dxa"/>
            <w:tcBorders>
              <w:top w:val="single" w:sz="4" w:space="0" w:color="000000"/>
              <w:left w:val="single" w:sz="4" w:space="0" w:color="000000"/>
              <w:bottom w:val="single" w:sz="4" w:space="0" w:color="000000"/>
              <w:right w:val="single" w:sz="4" w:space="0" w:color="000000"/>
            </w:tcBorders>
            <w:vAlign w:val="center"/>
          </w:tcPr>
          <w:p w14:paraId="48E7BE98" w14:textId="77777777" w:rsidR="00CD7585" w:rsidRPr="006D4F63" w:rsidRDefault="00CD7585" w:rsidP="00714840">
            <w:pPr>
              <w:spacing w:after="0" w:line="240" w:lineRule="auto"/>
              <w:contextualSpacing/>
              <w:jc w:val="center"/>
              <w:rPr>
                <w:rFonts w:ascii="Arial" w:eastAsia="Times New Roman" w:hAnsi="Arial" w:cs="Arial"/>
                <w:b/>
                <w:bCs/>
                <w:color w:val="000000"/>
                <w:kern w:val="24"/>
                <w:sz w:val="15"/>
                <w:szCs w:val="15"/>
              </w:rPr>
            </w:pPr>
            <w:r>
              <w:rPr>
                <w:rFonts w:ascii="Arial" w:eastAsia="Times New Roman" w:hAnsi="Arial" w:cs="Arial"/>
                <w:b/>
                <w:bCs/>
                <w:color w:val="000000"/>
                <w:kern w:val="24"/>
                <w:sz w:val="15"/>
                <w:szCs w:val="15"/>
              </w:rPr>
              <w:t>9</w:t>
            </w:r>
          </w:p>
        </w:tc>
        <w:tc>
          <w:tcPr>
            <w:tcW w:w="1362" w:type="dxa"/>
            <w:tcBorders>
              <w:top w:val="single" w:sz="4" w:space="0" w:color="000000"/>
              <w:left w:val="single" w:sz="4" w:space="0" w:color="000000"/>
              <w:bottom w:val="single" w:sz="4" w:space="0" w:color="000000"/>
              <w:right w:val="single" w:sz="4" w:space="0" w:color="000000"/>
            </w:tcBorders>
            <w:vAlign w:val="center"/>
          </w:tcPr>
          <w:p w14:paraId="7D87AD20" w14:textId="77777777" w:rsidR="00CD7585" w:rsidRPr="00580997" w:rsidRDefault="00CD7585" w:rsidP="00714840">
            <w:pPr>
              <w:spacing w:after="0" w:line="240" w:lineRule="auto"/>
              <w:contextualSpacing/>
              <w:jc w:val="center"/>
              <w:rPr>
                <w:rFonts w:ascii="Arial" w:hAnsi="Arial" w:cs="Arial"/>
                <w:sz w:val="16"/>
                <w:szCs w:val="16"/>
              </w:rPr>
            </w:pPr>
            <w:r w:rsidRPr="00580997">
              <w:rPr>
                <w:rFonts w:ascii="Arial" w:hAnsi="Arial" w:cs="Arial"/>
                <w:sz w:val="16"/>
                <w:szCs w:val="16"/>
              </w:rPr>
              <w:t>MILSINQ</w:t>
            </w:r>
          </w:p>
        </w:tc>
        <w:tc>
          <w:tcPr>
            <w:tcW w:w="7403" w:type="dxa"/>
            <w:tcBorders>
              <w:top w:val="single" w:sz="4" w:space="0" w:color="000000"/>
              <w:left w:val="single" w:sz="4" w:space="0" w:color="000000"/>
              <w:bottom w:val="single" w:sz="4" w:space="0" w:color="000000"/>
              <w:right w:val="single" w:sz="4" w:space="0" w:color="000000"/>
            </w:tcBorders>
            <w:vAlign w:val="center"/>
          </w:tcPr>
          <w:p w14:paraId="590991A5" w14:textId="78BCE344" w:rsidR="00CD7585" w:rsidRPr="00580997" w:rsidRDefault="00CD7585" w:rsidP="00C06941">
            <w:pPr>
              <w:spacing w:after="0" w:line="240" w:lineRule="auto"/>
              <w:ind w:left="144" w:right="144"/>
              <w:contextualSpacing/>
              <w:rPr>
                <w:rFonts w:ascii="Arial" w:hAnsi="Arial" w:cs="Arial"/>
                <w:sz w:val="16"/>
                <w:szCs w:val="16"/>
              </w:rPr>
            </w:pPr>
            <w:r w:rsidRPr="00580997">
              <w:rPr>
                <w:rFonts w:ascii="Arial" w:hAnsi="Arial" w:cs="Arial"/>
                <w:sz w:val="16"/>
                <w:szCs w:val="16"/>
              </w:rPr>
              <w:t xml:space="preserve">MILSBILLS INQUIRY (MILSINQ) provides both local and remote users the capability to </w:t>
            </w:r>
            <w:r>
              <w:rPr>
                <w:rFonts w:ascii="Arial" w:hAnsi="Arial" w:cs="Arial"/>
                <w:sz w:val="16"/>
                <w:szCs w:val="16"/>
              </w:rPr>
              <w:t>query/</w:t>
            </w:r>
            <w:r w:rsidRPr="00580997">
              <w:rPr>
                <w:rFonts w:ascii="Arial" w:hAnsi="Arial" w:cs="Arial"/>
                <w:sz w:val="16"/>
                <w:szCs w:val="16"/>
              </w:rPr>
              <w:t>display Interfund Bills (MILSBILLS) and Materiel Obligation Validation (MOV) batches and generate transmittal requests on-line</w:t>
            </w:r>
            <w:r>
              <w:rPr>
                <w:rFonts w:ascii="Arial" w:hAnsi="Arial" w:cs="Arial"/>
                <w:sz w:val="16"/>
                <w:szCs w:val="16"/>
              </w:rPr>
              <w:t xml:space="preserve">. </w:t>
            </w:r>
            <w:r w:rsidRPr="00580997">
              <w:rPr>
                <w:rFonts w:ascii="Arial" w:hAnsi="Arial" w:cs="Arial"/>
                <w:sz w:val="16"/>
                <w:szCs w:val="16"/>
              </w:rPr>
              <w:t>This query system provides both local and remote users the capability to query and display Interfund Bills (MILSBILLS) and Materiel Obligation Validation (MOV) files and generate retransmit requests on-line.</w:t>
            </w:r>
            <w:r>
              <w:rPr>
                <w:rFonts w:ascii="Arial" w:hAnsi="Arial" w:cs="Arial"/>
                <w:sz w:val="16"/>
                <w:szCs w:val="16"/>
              </w:rPr>
              <w:t xml:space="preserve"> This application </w:t>
            </w:r>
            <w:r w:rsidRPr="004A7605">
              <w:rPr>
                <w:rFonts w:ascii="Arial" w:hAnsi="Arial" w:cs="Arial"/>
                <w:sz w:val="16"/>
                <w:szCs w:val="16"/>
              </w:rPr>
              <w:t>utilize</w:t>
            </w:r>
            <w:r>
              <w:rPr>
                <w:rFonts w:ascii="Arial" w:hAnsi="Arial" w:cs="Arial"/>
                <w:sz w:val="16"/>
                <w:szCs w:val="16"/>
              </w:rPr>
              <w:t>s</w:t>
            </w:r>
            <w:r w:rsidRPr="004A7605">
              <w:rPr>
                <w:rFonts w:ascii="Arial" w:hAnsi="Arial" w:cs="Arial"/>
                <w:sz w:val="16"/>
                <w:szCs w:val="16"/>
              </w:rPr>
              <w:t xml:space="preserve"> Oracle database tables, and a </w:t>
            </w:r>
            <w:r>
              <w:rPr>
                <w:rFonts w:ascii="Arial" w:hAnsi="Arial" w:cs="Arial"/>
                <w:sz w:val="16"/>
                <w:szCs w:val="16"/>
              </w:rPr>
              <w:t>UI</w:t>
            </w:r>
            <w:r w:rsidRPr="004A7605">
              <w:rPr>
                <w:rFonts w:ascii="Arial" w:hAnsi="Arial" w:cs="Arial"/>
                <w:sz w:val="16"/>
                <w:szCs w:val="16"/>
              </w:rPr>
              <w:t xml:space="preserve"> built using Perl</w:t>
            </w:r>
            <w:r>
              <w:rPr>
                <w:rFonts w:ascii="Arial" w:hAnsi="Arial" w:cs="Arial"/>
                <w:sz w:val="16"/>
                <w:szCs w:val="16"/>
              </w:rPr>
              <w:t xml:space="preserve">, </w:t>
            </w:r>
            <w:r w:rsidRPr="004A7605">
              <w:rPr>
                <w:rFonts w:ascii="Arial" w:hAnsi="Arial" w:cs="Arial"/>
                <w:sz w:val="16"/>
                <w:szCs w:val="16"/>
              </w:rPr>
              <w:t>ASP</w:t>
            </w:r>
            <w:r>
              <w:rPr>
                <w:rFonts w:ascii="Arial" w:hAnsi="Arial" w:cs="Arial"/>
                <w:sz w:val="16"/>
                <w:szCs w:val="16"/>
              </w:rPr>
              <w:t xml:space="preserve"> and Python.</w:t>
            </w:r>
          </w:p>
        </w:tc>
      </w:tr>
      <w:tr w:rsidR="00CD7585" w:rsidRPr="00580997" w14:paraId="09B02C4F" w14:textId="77777777" w:rsidTr="00C06941">
        <w:trPr>
          <w:gridAfter w:val="1"/>
          <w:wAfter w:w="263" w:type="dxa"/>
          <w:cantSplit/>
          <w:trHeight w:val="881"/>
        </w:trPr>
        <w:tc>
          <w:tcPr>
            <w:tcW w:w="523" w:type="dxa"/>
            <w:tcBorders>
              <w:top w:val="single" w:sz="4" w:space="0" w:color="000000"/>
              <w:left w:val="single" w:sz="4" w:space="0" w:color="000000"/>
              <w:bottom w:val="single" w:sz="4" w:space="0" w:color="000000"/>
              <w:right w:val="single" w:sz="4" w:space="0" w:color="000000"/>
            </w:tcBorders>
            <w:vAlign w:val="center"/>
          </w:tcPr>
          <w:p w14:paraId="797A1D83" w14:textId="77777777" w:rsidR="00CD7585" w:rsidRPr="006D4F63" w:rsidRDefault="00CD7585" w:rsidP="00714840">
            <w:pPr>
              <w:spacing w:after="0" w:line="240" w:lineRule="auto"/>
              <w:contextualSpacing/>
              <w:jc w:val="center"/>
              <w:rPr>
                <w:rFonts w:ascii="Arial" w:eastAsia="Times New Roman" w:hAnsi="Arial" w:cs="Arial"/>
                <w:b/>
                <w:bCs/>
                <w:color w:val="000000"/>
                <w:kern w:val="24"/>
                <w:sz w:val="15"/>
                <w:szCs w:val="15"/>
              </w:rPr>
            </w:pPr>
            <w:r>
              <w:rPr>
                <w:rFonts w:ascii="Arial" w:eastAsia="Times New Roman" w:hAnsi="Arial" w:cs="Arial"/>
                <w:b/>
                <w:bCs/>
                <w:color w:val="000000"/>
                <w:kern w:val="24"/>
                <w:sz w:val="15"/>
                <w:szCs w:val="15"/>
              </w:rPr>
              <w:t>10</w:t>
            </w:r>
          </w:p>
        </w:tc>
        <w:tc>
          <w:tcPr>
            <w:tcW w:w="1362" w:type="dxa"/>
            <w:tcBorders>
              <w:top w:val="single" w:sz="4" w:space="0" w:color="000000"/>
              <w:left w:val="single" w:sz="4" w:space="0" w:color="000000"/>
              <w:bottom w:val="single" w:sz="4" w:space="0" w:color="000000"/>
              <w:right w:val="single" w:sz="4" w:space="0" w:color="000000"/>
            </w:tcBorders>
            <w:vAlign w:val="center"/>
          </w:tcPr>
          <w:p w14:paraId="5CCB2C97" w14:textId="77777777" w:rsidR="00CD7585" w:rsidRPr="00580997" w:rsidRDefault="00CD7585" w:rsidP="00714840">
            <w:pPr>
              <w:spacing w:after="0" w:line="240" w:lineRule="auto"/>
              <w:contextualSpacing/>
              <w:jc w:val="center"/>
              <w:rPr>
                <w:rFonts w:ascii="Arial" w:hAnsi="Arial" w:cs="Arial"/>
                <w:sz w:val="16"/>
                <w:szCs w:val="16"/>
              </w:rPr>
            </w:pPr>
            <w:r w:rsidRPr="00580997">
              <w:rPr>
                <w:rFonts w:ascii="Arial" w:hAnsi="Arial" w:cs="Arial"/>
                <w:sz w:val="16"/>
                <w:szCs w:val="16"/>
              </w:rPr>
              <w:t>PROJCODE</w:t>
            </w:r>
          </w:p>
        </w:tc>
        <w:tc>
          <w:tcPr>
            <w:tcW w:w="7403" w:type="dxa"/>
            <w:tcBorders>
              <w:top w:val="single" w:sz="4" w:space="0" w:color="000000"/>
              <w:left w:val="single" w:sz="4" w:space="0" w:color="000000"/>
              <w:bottom w:val="single" w:sz="4" w:space="0" w:color="000000"/>
              <w:right w:val="single" w:sz="4" w:space="0" w:color="000000"/>
            </w:tcBorders>
            <w:vAlign w:val="center"/>
          </w:tcPr>
          <w:p w14:paraId="797A7C63" w14:textId="7E81F98B" w:rsidR="00CD7585" w:rsidRPr="00580997" w:rsidRDefault="00CD7585" w:rsidP="00C06941">
            <w:pPr>
              <w:spacing w:after="0" w:line="240" w:lineRule="auto"/>
              <w:ind w:left="144" w:right="144"/>
              <w:contextualSpacing/>
              <w:rPr>
                <w:rFonts w:ascii="Arial" w:hAnsi="Arial" w:cs="Arial"/>
                <w:sz w:val="16"/>
                <w:szCs w:val="16"/>
              </w:rPr>
            </w:pPr>
            <w:r w:rsidRPr="00580997">
              <w:rPr>
                <w:rFonts w:ascii="Arial" w:hAnsi="Arial" w:cs="Arial"/>
                <w:sz w:val="16"/>
                <w:szCs w:val="16"/>
              </w:rPr>
              <w:t>Project Code Management System (PCMS) is the authoritative source for Category C &amp; D project codes. It is used by appointed Project Code Central Service Point (CSP) representatives to generate project code memoranda.</w:t>
            </w:r>
            <w:r>
              <w:rPr>
                <w:rFonts w:ascii="Arial" w:hAnsi="Arial" w:cs="Arial"/>
                <w:sz w:val="16"/>
                <w:szCs w:val="16"/>
              </w:rPr>
              <w:t xml:space="preserve"> This application </w:t>
            </w:r>
            <w:r w:rsidRPr="004A7605">
              <w:rPr>
                <w:rFonts w:ascii="Arial" w:hAnsi="Arial" w:cs="Arial"/>
                <w:sz w:val="16"/>
                <w:szCs w:val="16"/>
              </w:rPr>
              <w:t>utilize</w:t>
            </w:r>
            <w:r>
              <w:rPr>
                <w:rFonts w:ascii="Arial" w:hAnsi="Arial" w:cs="Arial"/>
                <w:sz w:val="16"/>
                <w:szCs w:val="16"/>
              </w:rPr>
              <w:t>s</w:t>
            </w:r>
            <w:r w:rsidRPr="004A7605">
              <w:rPr>
                <w:rFonts w:ascii="Arial" w:hAnsi="Arial" w:cs="Arial"/>
                <w:sz w:val="16"/>
                <w:szCs w:val="16"/>
              </w:rPr>
              <w:t xml:space="preserve"> Oracle database tables, and a </w:t>
            </w:r>
            <w:r>
              <w:rPr>
                <w:rFonts w:ascii="Arial" w:hAnsi="Arial" w:cs="Arial"/>
                <w:sz w:val="16"/>
                <w:szCs w:val="16"/>
              </w:rPr>
              <w:t>UI</w:t>
            </w:r>
            <w:r w:rsidRPr="004A7605">
              <w:rPr>
                <w:rFonts w:ascii="Arial" w:hAnsi="Arial" w:cs="Arial"/>
                <w:sz w:val="16"/>
                <w:szCs w:val="16"/>
              </w:rPr>
              <w:t xml:space="preserve"> built using Perl</w:t>
            </w:r>
            <w:r>
              <w:rPr>
                <w:rFonts w:ascii="Arial" w:hAnsi="Arial" w:cs="Arial"/>
                <w:sz w:val="16"/>
                <w:szCs w:val="16"/>
              </w:rPr>
              <w:t xml:space="preserve">, </w:t>
            </w:r>
            <w:r w:rsidRPr="004A7605">
              <w:rPr>
                <w:rFonts w:ascii="Arial" w:hAnsi="Arial" w:cs="Arial"/>
                <w:sz w:val="16"/>
                <w:szCs w:val="16"/>
              </w:rPr>
              <w:t>ASP</w:t>
            </w:r>
            <w:r>
              <w:rPr>
                <w:rFonts w:ascii="Arial" w:hAnsi="Arial" w:cs="Arial"/>
                <w:sz w:val="16"/>
                <w:szCs w:val="16"/>
              </w:rPr>
              <w:t xml:space="preserve"> and Python.</w:t>
            </w:r>
          </w:p>
        </w:tc>
      </w:tr>
      <w:tr w:rsidR="00CD7585" w:rsidRPr="00580997" w14:paraId="14EC3346" w14:textId="77777777" w:rsidTr="00C06941">
        <w:trPr>
          <w:gridAfter w:val="1"/>
          <w:wAfter w:w="263" w:type="dxa"/>
          <w:cantSplit/>
          <w:trHeight w:val="1061"/>
        </w:trPr>
        <w:tc>
          <w:tcPr>
            <w:tcW w:w="523" w:type="dxa"/>
            <w:tcBorders>
              <w:top w:val="single" w:sz="4" w:space="0" w:color="000000"/>
              <w:left w:val="single" w:sz="4" w:space="0" w:color="000000"/>
              <w:bottom w:val="single" w:sz="4" w:space="0" w:color="000000"/>
              <w:right w:val="single" w:sz="4" w:space="0" w:color="000000"/>
            </w:tcBorders>
            <w:vAlign w:val="center"/>
          </w:tcPr>
          <w:p w14:paraId="4540D4E8" w14:textId="018C43D9" w:rsidR="00CD7585" w:rsidRPr="006D4F63" w:rsidRDefault="00A3340B" w:rsidP="00714840">
            <w:pPr>
              <w:spacing w:after="0" w:line="240" w:lineRule="auto"/>
              <w:contextualSpacing/>
              <w:jc w:val="center"/>
              <w:rPr>
                <w:rFonts w:ascii="Arial" w:eastAsia="Times New Roman" w:hAnsi="Arial" w:cs="Arial"/>
                <w:b/>
                <w:bCs/>
                <w:color w:val="000000"/>
                <w:kern w:val="24"/>
                <w:sz w:val="15"/>
                <w:szCs w:val="15"/>
              </w:rPr>
            </w:pPr>
            <w:r>
              <w:rPr>
                <w:rFonts w:ascii="Arial" w:eastAsia="Times New Roman" w:hAnsi="Arial" w:cs="Arial"/>
                <w:b/>
                <w:bCs/>
                <w:color w:val="000000"/>
                <w:kern w:val="24"/>
                <w:sz w:val="15"/>
                <w:szCs w:val="15"/>
              </w:rPr>
              <w:t>11</w:t>
            </w:r>
          </w:p>
        </w:tc>
        <w:tc>
          <w:tcPr>
            <w:tcW w:w="1362"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14:paraId="633493CF" w14:textId="63A31F2E" w:rsidR="00CD7585" w:rsidRPr="009E49A5" w:rsidRDefault="00CD7585" w:rsidP="00714840">
            <w:pPr>
              <w:spacing w:after="0" w:line="240" w:lineRule="auto"/>
              <w:contextualSpacing/>
              <w:jc w:val="center"/>
              <w:rPr>
                <w:rFonts w:ascii="Arial" w:hAnsi="Arial" w:cs="Arial"/>
                <w:sz w:val="16"/>
                <w:szCs w:val="16"/>
              </w:rPr>
            </w:pPr>
            <w:r w:rsidRPr="009E49A5">
              <w:rPr>
                <w:rFonts w:ascii="Arial" w:hAnsi="Arial" w:cs="Arial"/>
                <w:sz w:val="16"/>
                <w:szCs w:val="16"/>
              </w:rPr>
              <w:t>WEBSDR</w:t>
            </w:r>
          </w:p>
        </w:tc>
        <w:tc>
          <w:tcPr>
            <w:tcW w:w="7403"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14:paraId="731749A2" w14:textId="757BFB86" w:rsidR="00CD7585" w:rsidRPr="009E49A5" w:rsidRDefault="00CD7585" w:rsidP="00C06941">
            <w:pPr>
              <w:spacing w:after="0" w:line="240" w:lineRule="auto"/>
              <w:ind w:left="144" w:right="144"/>
              <w:contextualSpacing/>
              <w:rPr>
                <w:rFonts w:ascii="Arial" w:hAnsi="Arial" w:cs="Arial"/>
                <w:sz w:val="16"/>
                <w:szCs w:val="16"/>
              </w:rPr>
            </w:pPr>
            <w:r w:rsidRPr="009E49A5">
              <w:rPr>
                <w:rFonts w:ascii="Arial" w:hAnsi="Arial" w:cs="Arial"/>
                <w:sz w:val="16"/>
                <w:szCs w:val="16"/>
              </w:rPr>
              <w:t>The DoD WebSDR application supports Defense Logistics Management Standards (DLMS) implementation of SDR procedures. The Supply Discrepancy Report (SDR) is a tool used to report shipping or packaging discrepancies attributable to the responsibility of the shipper, and to provide appropriate responses and resolution.</w:t>
            </w:r>
            <w:r>
              <w:rPr>
                <w:rFonts w:ascii="Arial" w:hAnsi="Arial" w:cs="Arial"/>
                <w:sz w:val="16"/>
                <w:szCs w:val="16"/>
              </w:rPr>
              <w:t xml:space="preserve"> This application </w:t>
            </w:r>
            <w:r w:rsidRPr="004A7605">
              <w:rPr>
                <w:rFonts w:ascii="Arial" w:hAnsi="Arial" w:cs="Arial"/>
                <w:sz w:val="16"/>
                <w:szCs w:val="16"/>
              </w:rPr>
              <w:t>utilize</w:t>
            </w:r>
            <w:r>
              <w:rPr>
                <w:rFonts w:ascii="Arial" w:hAnsi="Arial" w:cs="Arial"/>
                <w:sz w:val="16"/>
                <w:szCs w:val="16"/>
              </w:rPr>
              <w:t>s</w:t>
            </w:r>
            <w:r w:rsidRPr="004A7605">
              <w:rPr>
                <w:rFonts w:ascii="Arial" w:hAnsi="Arial" w:cs="Arial"/>
                <w:sz w:val="16"/>
                <w:szCs w:val="16"/>
              </w:rPr>
              <w:t xml:space="preserve"> Oracle database tables, and a </w:t>
            </w:r>
            <w:r>
              <w:rPr>
                <w:rFonts w:ascii="Arial" w:hAnsi="Arial" w:cs="Arial"/>
                <w:sz w:val="16"/>
                <w:szCs w:val="16"/>
              </w:rPr>
              <w:t>UI</w:t>
            </w:r>
            <w:r w:rsidRPr="004A7605">
              <w:rPr>
                <w:rFonts w:ascii="Arial" w:hAnsi="Arial" w:cs="Arial"/>
                <w:sz w:val="16"/>
                <w:szCs w:val="16"/>
              </w:rPr>
              <w:t xml:space="preserve"> built using Perl</w:t>
            </w:r>
            <w:r>
              <w:rPr>
                <w:rFonts w:ascii="Arial" w:hAnsi="Arial" w:cs="Arial"/>
                <w:sz w:val="16"/>
                <w:szCs w:val="16"/>
              </w:rPr>
              <w:t xml:space="preserve">, </w:t>
            </w:r>
            <w:r w:rsidRPr="004A7605">
              <w:rPr>
                <w:rFonts w:ascii="Arial" w:hAnsi="Arial" w:cs="Arial"/>
                <w:sz w:val="16"/>
                <w:szCs w:val="16"/>
              </w:rPr>
              <w:t>ASP</w:t>
            </w:r>
            <w:r>
              <w:rPr>
                <w:rFonts w:ascii="Arial" w:hAnsi="Arial" w:cs="Arial"/>
                <w:sz w:val="16"/>
                <w:szCs w:val="16"/>
              </w:rPr>
              <w:t xml:space="preserve"> and Python.</w:t>
            </w:r>
          </w:p>
        </w:tc>
      </w:tr>
      <w:tr w:rsidR="00CD7585" w:rsidRPr="00580997" w14:paraId="38376E82" w14:textId="77777777" w:rsidTr="00C06941">
        <w:trPr>
          <w:gridAfter w:val="1"/>
          <w:wAfter w:w="263" w:type="dxa"/>
          <w:cantSplit/>
          <w:trHeight w:val="1439"/>
        </w:trPr>
        <w:tc>
          <w:tcPr>
            <w:tcW w:w="523" w:type="dxa"/>
            <w:tcBorders>
              <w:top w:val="single" w:sz="4" w:space="0" w:color="000000"/>
              <w:left w:val="single" w:sz="4" w:space="0" w:color="000000"/>
              <w:bottom w:val="single" w:sz="4" w:space="0" w:color="000000"/>
              <w:right w:val="single" w:sz="4" w:space="0" w:color="000000"/>
            </w:tcBorders>
            <w:vAlign w:val="center"/>
          </w:tcPr>
          <w:p w14:paraId="4477B85B" w14:textId="73E34A8F" w:rsidR="00CD7585" w:rsidRPr="006D4F63" w:rsidRDefault="00CD7585" w:rsidP="00714840">
            <w:pPr>
              <w:spacing w:after="0" w:line="240" w:lineRule="auto"/>
              <w:contextualSpacing/>
              <w:jc w:val="center"/>
              <w:rPr>
                <w:rFonts w:ascii="Arial" w:eastAsia="Times New Roman" w:hAnsi="Arial" w:cs="Arial"/>
                <w:b/>
                <w:bCs/>
                <w:color w:val="000000"/>
                <w:kern w:val="24"/>
                <w:sz w:val="15"/>
                <w:szCs w:val="15"/>
              </w:rPr>
            </w:pPr>
            <w:r>
              <w:rPr>
                <w:rFonts w:ascii="Arial" w:eastAsia="Times New Roman" w:hAnsi="Arial" w:cs="Arial"/>
                <w:b/>
                <w:bCs/>
                <w:color w:val="000000"/>
                <w:kern w:val="24"/>
                <w:sz w:val="15"/>
                <w:szCs w:val="15"/>
              </w:rPr>
              <w:t>1</w:t>
            </w:r>
            <w:r w:rsidR="00A3340B">
              <w:rPr>
                <w:rFonts w:ascii="Arial" w:eastAsia="Times New Roman" w:hAnsi="Arial" w:cs="Arial"/>
                <w:b/>
                <w:bCs/>
                <w:color w:val="000000"/>
                <w:kern w:val="24"/>
                <w:sz w:val="15"/>
                <w:szCs w:val="15"/>
              </w:rPr>
              <w:t>2</w:t>
            </w:r>
          </w:p>
        </w:tc>
        <w:tc>
          <w:tcPr>
            <w:tcW w:w="1362" w:type="dxa"/>
            <w:tcBorders>
              <w:top w:val="single" w:sz="4" w:space="0" w:color="000000"/>
              <w:left w:val="single" w:sz="4" w:space="0" w:color="000000"/>
              <w:bottom w:val="single" w:sz="4" w:space="0" w:color="000000"/>
              <w:right w:val="single" w:sz="4" w:space="0" w:color="000000"/>
            </w:tcBorders>
            <w:vAlign w:val="center"/>
          </w:tcPr>
          <w:p w14:paraId="3FE8672E" w14:textId="77777777" w:rsidR="00CD7585" w:rsidRPr="00580997" w:rsidRDefault="00CD7585" w:rsidP="00714840">
            <w:pPr>
              <w:spacing w:after="0" w:line="240" w:lineRule="auto"/>
              <w:contextualSpacing/>
              <w:jc w:val="center"/>
              <w:rPr>
                <w:rFonts w:ascii="Arial" w:hAnsi="Arial" w:cs="Arial"/>
                <w:sz w:val="16"/>
                <w:szCs w:val="16"/>
              </w:rPr>
            </w:pPr>
            <w:r w:rsidRPr="00580997">
              <w:rPr>
                <w:rFonts w:ascii="Arial" w:hAnsi="Arial" w:cs="Arial"/>
                <w:sz w:val="16"/>
                <w:szCs w:val="16"/>
              </w:rPr>
              <w:t>LMARS</w:t>
            </w:r>
          </w:p>
        </w:tc>
        <w:tc>
          <w:tcPr>
            <w:tcW w:w="7403" w:type="dxa"/>
            <w:tcBorders>
              <w:top w:val="single" w:sz="4" w:space="0" w:color="000000"/>
              <w:left w:val="single" w:sz="4" w:space="0" w:color="000000"/>
              <w:bottom w:val="single" w:sz="4" w:space="0" w:color="000000"/>
              <w:right w:val="single" w:sz="4" w:space="0" w:color="000000"/>
            </w:tcBorders>
            <w:vAlign w:val="center"/>
          </w:tcPr>
          <w:p w14:paraId="51CB2DAC" w14:textId="5B4F3C70" w:rsidR="00CD7585" w:rsidRPr="00580997" w:rsidRDefault="00CD7585" w:rsidP="00C06941">
            <w:pPr>
              <w:spacing w:after="0" w:line="240" w:lineRule="auto"/>
              <w:ind w:left="144" w:right="144"/>
              <w:contextualSpacing/>
              <w:rPr>
                <w:rFonts w:ascii="Arial" w:hAnsi="Arial" w:cs="Arial"/>
                <w:sz w:val="16"/>
                <w:szCs w:val="16"/>
              </w:rPr>
            </w:pPr>
            <w:r w:rsidRPr="00580997">
              <w:rPr>
                <w:rFonts w:ascii="Arial" w:hAnsi="Arial" w:cs="Arial"/>
                <w:sz w:val="16"/>
                <w:szCs w:val="16"/>
              </w:rPr>
              <w:t xml:space="preserve">The Logistics Metrics Analysis Reporting System/Customer Wait Time (LMARS/CWT) </w:t>
            </w:r>
            <w:r>
              <w:rPr>
                <w:rFonts w:ascii="Arial" w:hAnsi="Arial" w:cs="Arial"/>
                <w:sz w:val="16"/>
                <w:szCs w:val="16"/>
              </w:rPr>
              <w:t xml:space="preserve">application </w:t>
            </w:r>
            <w:r w:rsidRPr="00580997">
              <w:rPr>
                <w:rFonts w:ascii="Arial" w:hAnsi="Arial" w:cs="Arial"/>
                <w:sz w:val="16"/>
                <w:szCs w:val="16"/>
              </w:rPr>
              <w:t>maintains logistics pipeline information for all wholesale items. LMARS/CWT is populated with information from the MILSTRIP and MILSTRAP transactions that flow through Transaction Services.</w:t>
            </w:r>
            <w:r>
              <w:rPr>
                <w:rFonts w:ascii="Arial" w:hAnsi="Arial" w:cs="Arial"/>
                <w:sz w:val="16"/>
                <w:szCs w:val="16"/>
              </w:rPr>
              <w:t xml:space="preserve"> </w:t>
            </w:r>
            <w:r w:rsidRPr="00580997">
              <w:rPr>
                <w:rFonts w:ascii="Arial" w:hAnsi="Arial" w:cs="Arial"/>
                <w:sz w:val="16"/>
                <w:szCs w:val="16"/>
              </w:rPr>
              <w:t>The Logistics Metrics Analysis Reporting System (LMARS) has capability to track material as it flows through the logistics pipeline and report the associated response times.</w:t>
            </w:r>
            <w:r>
              <w:rPr>
                <w:rFonts w:ascii="Arial" w:hAnsi="Arial" w:cs="Arial"/>
                <w:sz w:val="16"/>
                <w:szCs w:val="16"/>
              </w:rPr>
              <w:t xml:space="preserve"> This application </w:t>
            </w:r>
            <w:r w:rsidRPr="004A7605">
              <w:rPr>
                <w:rFonts w:ascii="Arial" w:hAnsi="Arial" w:cs="Arial"/>
                <w:sz w:val="16"/>
                <w:szCs w:val="16"/>
              </w:rPr>
              <w:t>utilize</w:t>
            </w:r>
            <w:r>
              <w:rPr>
                <w:rFonts w:ascii="Arial" w:hAnsi="Arial" w:cs="Arial"/>
                <w:sz w:val="16"/>
                <w:szCs w:val="16"/>
              </w:rPr>
              <w:t>s</w:t>
            </w:r>
            <w:r w:rsidRPr="004A7605">
              <w:rPr>
                <w:rFonts w:ascii="Arial" w:hAnsi="Arial" w:cs="Arial"/>
                <w:sz w:val="16"/>
                <w:szCs w:val="16"/>
              </w:rPr>
              <w:t xml:space="preserve"> Oracle database tables, and a </w:t>
            </w:r>
            <w:r>
              <w:rPr>
                <w:rFonts w:ascii="Arial" w:hAnsi="Arial" w:cs="Arial"/>
                <w:sz w:val="16"/>
                <w:szCs w:val="16"/>
              </w:rPr>
              <w:t>UI</w:t>
            </w:r>
            <w:r w:rsidRPr="004A7605">
              <w:rPr>
                <w:rFonts w:ascii="Arial" w:hAnsi="Arial" w:cs="Arial"/>
                <w:sz w:val="16"/>
                <w:szCs w:val="16"/>
              </w:rPr>
              <w:t xml:space="preserve"> built using Perl</w:t>
            </w:r>
            <w:r>
              <w:rPr>
                <w:rFonts w:ascii="Arial" w:hAnsi="Arial" w:cs="Arial"/>
                <w:sz w:val="16"/>
                <w:szCs w:val="16"/>
              </w:rPr>
              <w:t xml:space="preserve">, </w:t>
            </w:r>
            <w:r w:rsidRPr="004A7605">
              <w:rPr>
                <w:rFonts w:ascii="Arial" w:hAnsi="Arial" w:cs="Arial"/>
                <w:sz w:val="16"/>
                <w:szCs w:val="16"/>
              </w:rPr>
              <w:t>ASP</w:t>
            </w:r>
            <w:r>
              <w:rPr>
                <w:rFonts w:ascii="Arial" w:hAnsi="Arial" w:cs="Arial"/>
                <w:sz w:val="16"/>
                <w:szCs w:val="16"/>
              </w:rPr>
              <w:t>, Visual Basic and Python.</w:t>
            </w:r>
          </w:p>
        </w:tc>
      </w:tr>
      <w:tr w:rsidR="00CD7585" w:rsidRPr="00580997" w14:paraId="136B8795" w14:textId="77777777" w:rsidTr="00C06941">
        <w:trPr>
          <w:gridAfter w:val="1"/>
          <w:wAfter w:w="263" w:type="dxa"/>
          <w:cantSplit/>
          <w:trHeight w:val="1322"/>
        </w:trPr>
        <w:tc>
          <w:tcPr>
            <w:tcW w:w="523" w:type="dxa"/>
            <w:tcBorders>
              <w:top w:val="single" w:sz="4" w:space="0" w:color="000000"/>
              <w:left w:val="single" w:sz="4" w:space="0" w:color="000000"/>
              <w:bottom w:val="single" w:sz="4" w:space="0" w:color="000000"/>
              <w:right w:val="single" w:sz="4" w:space="0" w:color="000000"/>
            </w:tcBorders>
            <w:vAlign w:val="center"/>
          </w:tcPr>
          <w:p w14:paraId="41973B2E" w14:textId="101D26AA" w:rsidR="00CD7585" w:rsidRPr="006D4F63" w:rsidRDefault="00CD7585" w:rsidP="00714840">
            <w:pPr>
              <w:spacing w:after="0" w:line="240" w:lineRule="auto"/>
              <w:contextualSpacing/>
              <w:jc w:val="center"/>
              <w:rPr>
                <w:rFonts w:ascii="Arial" w:eastAsia="Times New Roman" w:hAnsi="Arial" w:cs="Arial"/>
                <w:b/>
                <w:bCs/>
                <w:color w:val="000000"/>
                <w:kern w:val="24"/>
                <w:sz w:val="15"/>
                <w:szCs w:val="15"/>
              </w:rPr>
            </w:pPr>
            <w:r>
              <w:rPr>
                <w:rFonts w:ascii="Arial" w:eastAsia="Times New Roman" w:hAnsi="Arial" w:cs="Arial"/>
                <w:b/>
                <w:bCs/>
                <w:color w:val="000000"/>
                <w:kern w:val="24"/>
                <w:sz w:val="15"/>
                <w:szCs w:val="15"/>
              </w:rPr>
              <w:t>1</w:t>
            </w:r>
            <w:r w:rsidR="00A3340B">
              <w:rPr>
                <w:rFonts w:ascii="Arial" w:eastAsia="Times New Roman" w:hAnsi="Arial" w:cs="Arial"/>
                <w:b/>
                <w:bCs/>
                <w:color w:val="000000"/>
                <w:kern w:val="24"/>
                <w:sz w:val="15"/>
                <w:szCs w:val="15"/>
              </w:rPr>
              <w:t>3</w:t>
            </w:r>
          </w:p>
        </w:tc>
        <w:tc>
          <w:tcPr>
            <w:tcW w:w="1362" w:type="dxa"/>
            <w:tcBorders>
              <w:top w:val="single" w:sz="4" w:space="0" w:color="000000"/>
              <w:left w:val="single" w:sz="4" w:space="0" w:color="000000"/>
              <w:bottom w:val="single" w:sz="4" w:space="0" w:color="000000"/>
              <w:right w:val="single" w:sz="4" w:space="0" w:color="000000"/>
            </w:tcBorders>
            <w:vAlign w:val="center"/>
          </w:tcPr>
          <w:p w14:paraId="61C63843" w14:textId="77777777" w:rsidR="00CD7585" w:rsidRPr="00580997" w:rsidRDefault="00CD7585" w:rsidP="00714840">
            <w:pPr>
              <w:spacing w:after="0" w:line="240" w:lineRule="auto"/>
              <w:contextualSpacing/>
              <w:jc w:val="center"/>
              <w:rPr>
                <w:rFonts w:ascii="Arial" w:hAnsi="Arial" w:cs="Arial"/>
                <w:sz w:val="16"/>
                <w:szCs w:val="16"/>
              </w:rPr>
            </w:pPr>
            <w:r w:rsidRPr="00580997">
              <w:rPr>
                <w:rFonts w:ascii="Arial" w:hAnsi="Arial" w:cs="Arial"/>
                <w:sz w:val="16"/>
                <w:szCs w:val="16"/>
              </w:rPr>
              <w:t>WEBVLIPS</w:t>
            </w:r>
          </w:p>
        </w:tc>
        <w:tc>
          <w:tcPr>
            <w:tcW w:w="7403" w:type="dxa"/>
            <w:tcBorders>
              <w:top w:val="single" w:sz="4" w:space="0" w:color="000000"/>
              <w:left w:val="single" w:sz="4" w:space="0" w:color="000000"/>
              <w:bottom w:val="single" w:sz="4" w:space="0" w:color="000000"/>
              <w:right w:val="single" w:sz="4" w:space="0" w:color="000000"/>
            </w:tcBorders>
            <w:vAlign w:val="center"/>
          </w:tcPr>
          <w:p w14:paraId="0C695968" w14:textId="4F1706DA" w:rsidR="00CD7585" w:rsidRPr="00580997" w:rsidRDefault="00CD7585" w:rsidP="00C06941">
            <w:pPr>
              <w:spacing w:after="0" w:line="240" w:lineRule="auto"/>
              <w:ind w:left="144" w:right="144"/>
              <w:contextualSpacing/>
              <w:rPr>
                <w:rFonts w:ascii="Arial" w:hAnsi="Arial" w:cs="Arial"/>
                <w:sz w:val="16"/>
                <w:szCs w:val="16"/>
              </w:rPr>
            </w:pPr>
            <w:r w:rsidRPr="00580997">
              <w:rPr>
                <w:rFonts w:ascii="Arial" w:hAnsi="Arial" w:cs="Arial"/>
                <w:sz w:val="16"/>
                <w:szCs w:val="16"/>
              </w:rPr>
              <w:t xml:space="preserve">WEBVLIPS is a web-based transaction tracking system for current, open transactions and completed transactions for up to 60 days after closure. </w:t>
            </w:r>
            <w:r>
              <w:rPr>
                <w:rFonts w:ascii="Arial" w:hAnsi="Arial" w:cs="Arial"/>
                <w:sz w:val="16"/>
                <w:szCs w:val="16"/>
              </w:rPr>
              <w:t>It e</w:t>
            </w:r>
            <w:r w:rsidRPr="00580997">
              <w:rPr>
                <w:rFonts w:ascii="Arial" w:hAnsi="Arial" w:cs="Arial"/>
                <w:sz w:val="16"/>
                <w:szCs w:val="16"/>
              </w:rPr>
              <w:t>nables customers to track their requisitions or excesses through the entire life cycle. Has data from all services, agencies, ICPs, depots and vendors.</w:t>
            </w:r>
            <w:r>
              <w:rPr>
                <w:rFonts w:ascii="Arial" w:hAnsi="Arial" w:cs="Arial"/>
                <w:sz w:val="16"/>
                <w:szCs w:val="16"/>
              </w:rPr>
              <w:t xml:space="preserve"> </w:t>
            </w:r>
            <w:r w:rsidRPr="00580997">
              <w:rPr>
                <w:rFonts w:ascii="Arial" w:hAnsi="Arial" w:cs="Arial"/>
                <w:sz w:val="16"/>
                <w:szCs w:val="16"/>
              </w:rPr>
              <w:t>The WEBVLIPS customer can track requisitions from their release into the DoD pipeline, until the materiel is posted to the accountable records at the destinatio</w:t>
            </w:r>
            <w:r>
              <w:rPr>
                <w:rFonts w:ascii="Arial" w:hAnsi="Arial" w:cs="Arial"/>
                <w:sz w:val="16"/>
                <w:szCs w:val="16"/>
              </w:rPr>
              <w:t xml:space="preserve">n. This application </w:t>
            </w:r>
            <w:r w:rsidRPr="004A7605">
              <w:rPr>
                <w:rFonts w:ascii="Arial" w:hAnsi="Arial" w:cs="Arial"/>
                <w:sz w:val="16"/>
                <w:szCs w:val="16"/>
              </w:rPr>
              <w:t>utilize</w:t>
            </w:r>
            <w:r>
              <w:rPr>
                <w:rFonts w:ascii="Arial" w:hAnsi="Arial" w:cs="Arial"/>
                <w:sz w:val="16"/>
                <w:szCs w:val="16"/>
              </w:rPr>
              <w:t>s</w:t>
            </w:r>
            <w:r w:rsidRPr="004A7605">
              <w:rPr>
                <w:rFonts w:ascii="Arial" w:hAnsi="Arial" w:cs="Arial"/>
                <w:sz w:val="16"/>
                <w:szCs w:val="16"/>
              </w:rPr>
              <w:t xml:space="preserve"> Oracle database tables, and a </w:t>
            </w:r>
            <w:r>
              <w:rPr>
                <w:rFonts w:ascii="Arial" w:hAnsi="Arial" w:cs="Arial"/>
                <w:sz w:val="16"/>
                <w:szCs w:val="16"/>
              </w:rPr>
              <w:t>UI</w:t>
            </w:r>
            <w:r w:rsidRPr="004A7605">
              <w:rPr>
                <w:rFonts w:ascii="Arial" w:hAnsi="Arial" w:cs="Arial"/>
                <w:sz w:val="16"/>
                <w:szCs w:val="16"/>
              </w:rPr>
              <w:t xml:space="preserve"> built using Perl</w:t>
            </w:r>
            <w:r>
              <w:rPr>
                <w:rFonts w:ascii="Arial" w:hAnsi="Arial" w:cs="Arial"/>
                <w:sz w:val="16"/>
                <w:szCs w:val="16"/>
              </w:rPr>
              <w:t xml:space="preserve">, </w:t>
            </w:r>
            <w:r w:rsidRPr="004A7605">
              <w:rPr>
                <w:rFonts w:ascii="Arial" w:hAnsi="Arial" w:cs="Arial"/>
                <w:sz w:val="16"/>
                <w:szCs w:val="16"/>
              </w:rPr>
              <w:t>ASP</w:t>
            </w:r>
            <w:r>
              <w:rPr>
                <w:rFonts w:ascii="Arial" w:hAnsi="Arial" w:cs="Arial"/>
                <w:sz w:val="16"/>
                <w:szCs w:val="16"/>
              </w:rPr>
              <w:t>, Visual Basic and Python.</w:t>
            </w:r>
          </w:p>
        </w:tc>
      </w:tr>
      <w:tr w:rsidR="00CD7585" w:rsidRPr="00580997" w14:paraId="508F888C" w14:textId="77777777" w:rsidTr="00C06941">
        <w:trPr>
          <w:gridAfter w:val="1"/>
          <w:wAfter w:w="263" w:type="dxa"/>
          <w:cantSplit/>
          <w:trHeight w:val="620"/>
        </w:trPr>
        <w:tc>
          <w:tcPr>
            <w:tcW w:w="523" w:type="dxa"/>
            <w:tcBorders>
              <w:top w:val="single" w:sz="4" w:space="0" w:color="000000"/>
              <w:left w:val="single" w:sz="4" w:space="0" w:color="000000"/>
              <w:bottom w:val="single" w:sz="4" w:space="0" w:color="000000"/>
              <w:right w:val="single" w:sz="4" w:space="0" w:color="000000"/>
            </w:tcBorders>
            <w:vAlign w:val="center"/>
          </w:tcPr>
          <w:p w14:paraId="1F3D0C2A" w14:textId="2A8727F8" w:rsidR="00CD7585" w:rsidRPr="006D4F63" w:rsidRDefault="00CD7585" w:rsidP="00714840">
            <w:pPr>
              <w:spacing w:after="0" w:line="240" w:lineRule="auto"/>
              <w:contextualSpacing/>
              <w:jc w:val="center"/>
              <w:rPr>
                <w:rFonts w:ascii="Arial" w:eastAsia="Times New Roman" w:hAnsi="Arial" w:cs="Arial"/>
                <w:b/>
                <w:bCs/>
                <w:color w:val="000000"/>
                <w:kern w:val="24"/>
                <w:sz w:val="15"/>
                <w:szCs w:val="15"/>
              </w:rPr>
            </w:pPr>
            <w:r>
              <w:rPr>
                <w:rFonts w:ascii="Arial" w:eastAsia="Times New Roman" w:hAnsi="Arial" w:cs="Arial"/>
                <w:b/>
                <w:bCs/>
                <w:color w:val="000000"/>
                <w:kern w:val="24"/>
                <w:sz w:val="15"/>
                <w:szCs w:val="15"/>
              </w:rPr>
              <w:t>1</w:t>
            </w:r>
            <w:r w:rsidR="00A3340B">
              <w:rPr>
                <w:rFonts w:ascii="Arial" w:eastAsia="Times New Roman" w:hAnsi="Arial" w:cs="Arial"/>
                <w:b/>
                <w:bCs/>
                <w:color w:val="000000"/>
                <w:kern w:val="24"/>
                <w:sz w:val="15"/>
                <w:szCs w:val="15"/>
              </w:rPr>
              <w:t>4</w:t>
            </w:r>
          </w:p>
        </w:tc>
        <w:tc>
          <w:tcPr>
            <w:tcW w:w="1362" w:type="dxa"/>
            <w:tcBorders>
              <w:top w:val="single" w:sz="4" w:space="0" w:color="000000"/>
              <w:left w:val="single" w:sz="4" w:space="0" w:color="000000"/>
              <w:bottom w:val="single" w:sz="4" w:space="0" w:color="000000"/>
              <w:right w:val="single" w:sz="4" w:space="0" w:color="000000"/>
            </w:tcBorders>
            <w:vAlign w:val="center"/>
          </w:tcPr>
          <w:p w14:paraId="0408611B" w14:textId="77777777" w:rsidR="00CD7585" w:rsidRPr="00580997" w:rsidRDefault="00CD7585" w:rsidP="00714840">
            <w:pPr>
              <w:spacing w:after="0" w:line="240" w:lineRule="auto"/>
              <w:contextualSpacing/>
              <w:jc w:val="center"/>
              <w:rPr>
                <w:rFonts w:ascii="Arial" w:hAnsi="Arial" w:cs="Arial"/>
                <w:sz w:val="16"/>
                <w:szCs w:val="16"/>
              </w:rPr>
            </w:pPr>
            <w:r w:rsidRPr="00580997">
              <w:rPr>
                <w:rFonts w:ascii="Arial" w:hAnsi="Arial" w:cs="Arial"/>
                <w:sz w:val="16"/>
                <w:szCs w:val="16"/>
              </w:rPr>
              <w:t>DSG</w:t>
            </w:r>
            <w:r>
              <w:rPr>
                <w:rFonts w:ascii="Arial" w:hAnsi="Arial" w:cs="Arial"/>
                <w:sz w:val="16"/>
                <w:szCs w:val="16"/>
              </w:rPr>
              <w:t xml:space="preserve"> Operational Reports</w:t>
            </w:r>
          </w:p>
        </w:tc>
        <w:tc>
          <w:tcPr>
            <w:tcW w:w="7403" w:type="dxa"/>
            <w:tcBorders>
              <w:top w:val="single" w:sz="4" w:space="0" w:color="000000"/>
              <w:left w:val="single" w:sz="4" w:space="0" w:color="000000"/>
              <w:bottom w:val="single" w:sz="4" w:space="0" w:color="000000"/>
              <w:right w:val="single" w:sz="4" w:space="0" w:color="000000"/>
            </w:tcBorders>
            <w:vAlign w:val="center"/>
          </w:tcPr>
          <w:p w14:paraId="508204FA" w14:textId="6036EDBF" w:rsidR="00CD7585" w:rsidRPr="00580997" w:rsidRDefault="00CD7585" w:rsidP="00C06941">
            <w:pPr>
              <w:spacing w:after="0" w:line="240" w:lineRule="auto"/>
              <w:ind w:left="144" w:right="144"/>
              <w:contextualSpacing/>
              <w:rPr>
                <w:rFonts w:ascii="Arial" w:hAnsi="Arial" w:cs="Arial"/>
                <w:sz w:val="16"/>
                <w:szCs w:val="16"/>
              </w:rPr>
            </w:pPr>
            <w:r w:rsidRPr="00580997">
              <w:rPr>
                <w:rFonts w:ascii="Arial" w:hAnsi="Arial" w:cs="Arial"/>
                <w:sz w:val="16"/>
                <w:szCs w:val="16"/>
              </w:rPr>
              <w:t xml:space="preserve">DAAS Single Gateway (DSG) </w:t>
            </w:r>
            <w:r>
              <w:rPr>
                <w:rFonts w:ascii="Arial" w:hAnsi="Arial" w:cs="Arial"/>
                <w:sz w:val="16"/>
                <w:szCs w:val="16"/>
              </w:rPr>
              <w:t xml:space="preserve">reports include information about files and transactions processed. The reports </w:t>
            </w:r>
            <w:r w:rsidRPr="004A7605">
              <w:rPr>
                <w:rFonts w:ascii="Arial" w:hAnsi="Arial" w:cs="Arial"/>
                <w:sz w:val="16"/>
                <w:szCs w:val="16"/>
              </w:rPr>
              <w:t xml:space="preserve">utilize Oracle database </w:t>
            </w:r>
            <w:r w:rsidR="003B03DD" w:rsidRPr="004A7605">
              <w:rPr>
                <w:rFonts w:ascii="Arial" w:hAnsi="Arial" w:cs="Arial"/>
                <w:sz w:val="16"/>
                <w:szCs w:val="16"/>
              </w:rPr>
              <w:t>tables and</w:t>
            </w:r>
            <w:r>
              <w:rPr>
                <w:rFonts w:ascii="Arial" w:hAnsi="Arial" w:cs="Arial"/>
                <w:sz w:val="16"/>
                <w:szCs w:val="16"/>
              </w:rPr>
              <w:t xml:space="preserve"> are created using Java Enterprise Java Beans.</w:t>
            </w:r>
          </w:p>
        </w:tc>
      </w:tr>
      <w:tr w:rsidR="00CD7585" w:rsidRPr="00580997" w14:paraId="39DD8378" w14:textId="77777777" w:rsidTr="00C06941">
        <w:trPr>
          <w:gridAfter w:val="1"/>
          <w:wAfter w:w="263" w:type="dxa"/>
          <w:cantSplit/>
          <w:trHeight w:val="530"/>
        </w:trPr>
        <w:tc>
          <w:tcPr>
            <w:tcW w:w="523" w:type="dxa"/>
            <w:tcBorders>
              <w:top w:val="single" w:sz="4" w:space="0" w:color="000000"/>
              <w:left w:val="single" w:sz="4" w:space="0" w:color="000000"/>
              <w:bottom w:val="single" w:sz="4" w:space="0" w:color="000000"/>
              <w:right w:val="single" w:sz="4" w:space="0" w:color="000000"/>
            </w:tcBorders>
            <w:vAlign w:val="center"/>
          </w:tcPr>
          <w:p w14:paraId="2D763C1A" w14:textId="29AB870E" w:rsidR="00CD7585" w:rsidRDefault="00CD7585" w:rsidP="00714840">
            <w:pPr>
              <w:spacing w:after="0" w:line="240" w:lineRule="auto"/>
              <w:contextualSpacing/>
              <w:jc w:val="center"/>
              <w:rPr>
                <w:rFonts w:ascii="Arial" w:eastAsia="Times New Roman" w:hAnsi="Arial" w:cs="Arial"/>
                <w:b/>
                <w:bCs/>
                <w:color w:val="000000"/>
                <w:kern w:val="24"/>
                <w:sz w:val="15"/>
                <w:szCs w:val="15"/>
              </w:rPr>
            </w:pPr>
            <w:r>
              <w:rPr>
                <w:rFonts w:ascii="Arial" w:eastAsia="Times New Roman" w:hAnsi="Arial" w:cs="Arial"/>
                <w:b/>
                <w:bCs/>
                <w:color w:val="000000"/>
                <w:kern w:val="24"/>
                <w:sz w:val="15"/>
                <w:szCs w:val="15"/>
              </w:rPr>
              <w:lastRenderedPageBreak/>
              <w:t>1</w:t>
            </w:r>
            <w:r w:rsidR="00A3340B">
              <w:rPr>
                <w:rFonts w:ascii="Arial" w:eastAsia="Times New Roman" w:hAnsi="Arial" w:cs="Arial"/>
                <w:b/>
                <w:bCs/>
                <w:color w:val="000000"/>
                <w:kern w:val="24"/>
                <w:sz w:val="15"/>
                <w:szCs w:val="15"/>
              </w:rPr>
              <w:t>5</w:t>
            </w:r>
          </w:p>
        </w:tc>
        <w:tc>
          <w:tcPr>
            <w:tcW w:w="1362" w:type="dxa"/>
            <w:tcBorders>
              <w:top w:val="single" w:sz="4" w:space="0" w:color="000000"/>
              <w:left w:val="single" w:sz="4" w:space="0" w:color="000000"/>
              <w:bottom w:val="single" w:sz="4" w:space="0" w:color="000000"/>
              <w:right w:val="single" w:sz="4" w:space="0" w:color="000000"/>
            </w:tcBorders>
            <w:vAlign w:val="center"/>
          </w:tcPr>
          <w:p w14:paraId="2BEC71BC" w14:textId="77777777" w:rsidR="00CD7585" w:rsidRPr="00580997" w:rsidRDefault="00CD7585" w:rsidP="00714840">
            <w:pPr>
              <w:spacing w:after="0" w:line="240" w:lineRule="auto"/>
              <w:contextualSpacing/>
              <w:jc w:val="center"/>
              <w:rPr>
                <w:rFonts w:ascii="Arial" w:hAnsi="Arial" w:cs="Arial"/>
                <w:sz w:val="16"/>
                <w:szCs w:val="16"/>
              </w:rPr>
            </w:pPr>
            <w:r>
              <w:rPr>
                <w:rFonts w:ascii="Arial" w:hAnsi="Arial" w:cs="Arial"/>
                <w:sz w:val="16"/>
                <w:szCs w:val="16"/>
              </w:rPr>
              <w:t>GEX Operational Reports</w:t>
            </w:r>
          </w:p>
        </w:tc>
        <w:tc>
          <w:tcPr>
            <w:tcW w:w="7403" w:type="dxa"/>
            <w:tcBorders>
              <w:top w:val="single" w:sz="4" w:space="0" w:color="000000"/>
              <w:left w:val="single" w:sz="4" w:space="0" w:color="000000"/>
              <w:bottom w:val="single" w:sz="4" w:space="0" w:color="000000"/>
              <w:right w:val="single" w:sz="4" w:space="0" w:color="000000"/>
            </w:tcBorders>
            <w:vAlign w:val="center"/>
          </w:tcPr>
          <w:p w14:paraId="28D40D4B" w14:textId="66C5DC14" w:rsidR="00CD7585" w:rsidRPr="00580997" w:rsidRDefault="00CD7585" w:rsidP="00C06941">
            <w:pPr>
              <w:spacing w:after="0" w:line="240" w:lineRule="auto"/>
              <w:ind w:left="144" w:right="144"/>
              <w:contextualSpacing/>
              <w:rPr>
                <w:rFonts w:ascii="Arial" w:hAnsi="Arial" w:cs="Arial"/>
                <w:sz w:val="16"/>
                <w:szCs w:val="16"/>
              </w:rPr>
            </w:pPr>
            <w:r w:rsidRPr="006E63EF">
              <w:rPr>
                <w:rFonts w:ascii="Arial" w:hAnsi="Arial" w:cs="Arial"/>
                <w:sz w:val="16"/>
                <w:szCs w:val="16"/>
              </w:rPr>
              <w:t>Global Exchange (GEX</w:t>
            </w:r>
            <w:r>
              <w:rPr>
                <w:rFonts w:ascii="Arial" w:hAnsi="Arial" w:cs="Arial"/>
                <w:sz w:val="16"/>
                <w:szCs w:val="16"/>
              </w:rPr>
              <w:t xml:space="preserve">) reports include information about files and transactions processed. The reports </w:t>
            </w:r>
            <w:r w:rsidRPr="004A7605">
              <w:rPr>
                <w:rFonts w:ascii="Arial" w:hAnsi="Arial" w:cs="Arial"/>
                <w:sz w:val="16"/>
                <w:szCs w:val="16"/>
              </w:rPr>
              <w:t xml:space="preserve">utilize </w:t>
            </w:r>
            <w:r>
              <w:rPr>
                <w:rFonts w:ascii="Arial" w:hAnsi="Arial" w:cs="Arial"/>
                <w:sz w:val="16"/>
                <w:szCs w:val="16"/>
              </w:rPr>
              <w:t>Bash/XSLT, Java, Excel and Oracle tables.</w:t>
            </w:r>
          </w:p>
        </w:tc>
      </w:tr>
      <w:tr w:rsidR="00CD7585" w:rsidRPr="00580997" w14:paraId="7CA5C42E" w14:textId="77777777" w:rsidTr="00C06941">
        <w:trPr>
          <w:gridAfter w:val="1"/>
          <w:wAfter w:w="263" w:type="dxa"/>
          <w:cantSplit/>
          <w:trHeight w:val="710"/>
        </w:trPr>
        <w:tc>
          <w:tcPr>
            <w:tcW w:w="523" w:type="dxa"/>
            <w:tcBorders>
              <w:top w:val="single" w:sz="4" w:space="0" w:color="000000"/>
              <w:left w:val="single" w:sz="4" w:space="0" w:color="000000"/>
              <w:bottom w:val="single" w:sz="4" w:space="0" w:color="000000"/>
              <w:right w:val="single" w:sz="4" w:space="0" w:color="000000"/>
            </w:tcBorders>
            <w:vAlign w:val="center"/>
          </w:tcPr>
          <w:p w14:paraId="0E3EEF5D" w14:textId="38EE1546" w:rsidR="00CD7585" w:rsidRDefault="00CD7585" w:rsidP="00714840">
            <w:pPr>
              <w:spacing w:after="0" w:line="240" w:lineRule="auto"/>
              <w:contextualSpacing/>
              <w:jc w:val="center"/>
              <w:rPr>
                <w:rFonts w:ascii="Arial" w:eastAsia="Times New Roman" w:hAnsi="Arial" w:cs="Arial"/>
                <w:b/>
                <w:bCs/>
                <w:color w:val="000000"/>
                <w:kern w:val="24"/>
                <w:sz w:val="15"/>
                <w:szCs w:val="15"/>
              </w:rPr>
            </w:pPr>
            <w:r>
              <w:rPr>
                <w:rFonts w:ascii="Arial" w:eastAsia="Times New Roman" w:hAnsi="Arial" w:cs="Arial"/>
                <w:b/>
                <w:bCs/>
                <w:color w:val="000000"/>
                <w:kern w:val="24"/>
                <w:sz w:val="15"/>
                <w:szCs w:val="15"/>
              </w:rPr>
              <w:t>1</w:t>
            </w:r>
            <w:r w:rsidR="00A3340B">
              <w:rPr>
                <w:rFonts w:ascii="Arial" w:eastAsia="Times New Roman" w:hAnsi="Arial" w:cs="Arial"/>
                <w:b/>
                <w:bCs/>
                <w:color w:val="000000"/>
                <w:kern w:val="24"/>
                <w:sz w:val="15"/>
                <w:szCs w:val="15"/>
              </w:rPr>
              <w:t>6</w:t>
            </w:r>
          </w:p>
        </w:tc>
        <w:tc>
          <w:tcPr>
            <w:tcW w:w="1362" w:type="dxa"/>
            <w:tcBorders>
              <w:top w:val="single" w:sz="4" w:space="0" w:color="000000"/>
              <w:left w:val="single" w:sz="4" w:space="0" w:color="000000"/>
              <w:bottom w:val="single" w:sz="4" w:space="0" w:color="000000"/>
              <w:right w:val="single" w:sz="4" w:space="0" w:color="000000"/>
            </w:tcBorders>
            <w:vAlign w:val="center"/>
          </w:tcPr>
          <w:p w14:paraId="1F7175D0" w14:textId="19017975" w:rsidR="00CD7585" w:rsidRDefault="00CD7585" w:rsidP="00714840">
            <w:pPr>
              <w:spacing w:after="0" w:line="240" w:lineRule="auto"/>
              <w:contextualSpacing/>
              <w:jc w:val="center"/>
              <w:rPr>
                <w:rFonts w:ascii="Arial" w:hAnsi="Arial" w:cs="Arial"/>
                <w:sz w:val="16"/>
                <w:szCs w:val="16"/>
              </w:rPr>
            </w:pPr>
            <w:r>
              <w:rPr>
                <w:rFonts w:ascii="Arial" w:hAnsi="Arial" w:cs="Arial"/>
                <w:sz w:val="16"/>
                <w:szCs w:val="16"/>
              </w:rPr>
              <w:t>API Gateway Operational Reports</w:t>
            </w:r>
          </w:p>
        </w:tc>
        <w:tc>
          <w:tcPr>
            <w:tcW w:w="7403" w:type="dxa"/>
            <w:tcBorders>
              <w:top w:val="single" w:sz="4" w:space="0" w:color="000000"/>
              <w:left w:val="single" w:sz="4" w:space="0" w:color="000000"/>
              <w:bottom w:val="single" w:sz="4" w:space="0" w:color="000000"/>
              <w:right w:val="single" w:sz="4" w:space="0" w:color="000000"/>
            </w:tcBorders>
            <w:vAlign w:val="center"/>
          </w:tcPr>
          <w:p w14:paraId="5EC17AC9" w14:textId="57347E10" w:rsidR="00CD7585" w:rsidRPr="006E63EF" w:rsidRDefault="00CD7585" w:rsidP="00C06941">
            <w:pPr>
              <w:spacing w:after="0" w:line="240" w:lineRule="auto"/>
              <w:ind w:left="144" w:right="144"/>
              <w:contextualSpacing/>
              <w:rPr>
                <w:rFonts w:ascii="Arial" w:hAnsi="Arial" w:cs="Arial"/>
                <w:sz w:val="16"/>
                <w:szCs w:val="16"/>
              </w:rPr>
            </w:pPr>
            <w:r>
              <w:rPr>
                <w:rFonts w:ascii="Arial" w:hAnsi="Arial" w:cs="Arial"/>
                <w:sz w:val="16"/>
                <w:szCs w:val="16"/>
              </w:rPr>
              <w:t>Operational reports to track number of API requests and API deployments for tracking/configuration management. Current reports generated by Jenkins as csv files.</w:t>
            </w:r>
          </w:p>
        </w:tc>
      </w:tr>
    </w:tbl>
    <w:p w14:paraId="1E52E99F" w14:textId="77777777" w:rsidR="000824D5" w:rsidRDefault="000824D5"/>
    <w:sectPr w:rsidR="000824D5" w:rsidSect="00ED244A">
      <w:pgSz w:w="12240" w:h="15840"/>
      <w:pgMar w:top="1170" w:right="1440" w:bottom="90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9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432A2"/>
    <w:rsid w:val="000824D5"/>
    <w:rsid w:val="00082B30"/>
    <w:rsid w:val="0010188D"/>
    <w:rsid w:val="00152AB2"/>
    <w:rsid w:val="0019195F"/>
    <w:rsid w:val="001966A1"/>
    <w:rsid w:val="00277594"/>
    <w:rsid w:val="003B03DD"/>
    <w:rsid w:val="004A7605"/>
    <w:rsid w:val="004B0B9E"/>
    <w:rsid w:val="00524B86"/>
    <w:rsid w:val="005A0CBF"/>
    <w:rsid w:val="00614DBC"/>
    <w:rsid w:val="00683708"/>
    <w:rsid w:val="00707896"/>
    <w:rsid w:val="00714840"/>
    <w:rsid w:val="00732EED"/>
    <w:rsid w:val="00732FB4"/>
    <w:rsid w:val="009B03B6"/>
    <w:rsid w:val="009E7B7E"/>
    <w:rsid w:val="00A32320"/>
    <w:rsid w:val="00A3340B"/>
    <w:rsid w:val="00A432A2"/>
    <w:rsid w:val="00B52756"/>
    <w:rsid w:val="00BB5841"/>
    <w:rsid w:val="00C06941"/>
    <w:rsid w:val="00C90B2F"/>
    <w:rsid w:val="00CD7585"/>
    <w:rsid w:val="00D00CDE"/>
    <w:rsid w:val="00D07A39"/>
    <w:rsid w:val="00DC58F7"/>
    <w:rsid w:val="00E43EAE"/>
    <w:rsid w:val="00E76482"/>
    <w:rsid w:val="00E814E5"/>
    <w:rsid w:val="00ED244A"/>
    <w:rsid w:val="00FD0D9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DA03D5"/>
  <w15:chartTrackingRefBased/>
  <w15:docId w15:val="{9E94D57B-E642-456F-A440-F3CAA4E207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432A2"/>
    <w:rPr>
      <w:rFonts w:ascii="Times New Roman" w:hAnsi="Times New Roman"/>
      <w:color w:val="000000" w:themeColor="text1"/>
      <w:kern w:val="0"/>
      <w:sz w:val="24"/>
      <w14:ligatures w14:val="none"/>
    </w:rPr>
  </w:style>
  <w:style w:type="paragraph" w:styleId="Heading1">
    <w:name w:val="heading 1"/>
    <w:basedOn w:val="Normal"/>
    <w:next w:val="Normal"/>
    <w:link w:val="Heading1Char"/>
    <w:uiPriority w:val="9"/>
    <w:qFormat/>
    <w:rsid w:val="00A432A2"/>
    <w:pPr>
      <w:keepNext/>
      <w:keepLines/>
      <w:spacing w:before="360" w:after="80"/>
      <w:outlineLvl w:val="0"/>
    </w:pPr>
    <w:rPr>
      <w:rFonts w:asciiTheme="majorHAnsi" w:eastAsiaTheme="majorEastAsia" w:hAnsiTheme="majorHAnsi" w:cstheme="majorBidi"/>
      <w:color w:val="0F4761" w:themeColor="accent1" w:themeShade="BF"/>
      <w:kern w:val="2"/>
      <w:sz w:val="40"/>
      <w:szCs w:val="40"/>
      <w14:ligatures w14:val="standardContextual"/>
    </w:rPr>
  </w:style>
  <w:style w:type="paragraph" w:styleId="Heading2">
    <w:name w:val="heading 2"/>
    <w:basedOn w:val="Normal"/>
    <w:next w:val="Normal"/>
    <w:link w:val="Heading2Char"/>
    <w:uiPriority w:val="9"/>
    <w:semiHidden/>
    <w:unhideWhenUsed/>
    <w:qFormat/>
    <w:rsid w:val="00A432A2"/>
    <w:pPr>
      <w:keepNext/>
      <w:keepLines/>
      <w:spacing w:before="160" w:after="80"/>
      <w:outlineLvl w:val="1"/>
    </w:pPr>
    <w:rPr>
      <w:rFonts w:asciiTheme="majorHAnsi" w:eastAsiaTheme="majorEastAsia" w:hAnsiTheme="majorHAnsi" w:cstheme="majorBidi"/>
      <w:color w:val="0F4761" w:themeColor="accent1" w:themeShade="BF"/>
      <w:kern w:val="2"/>
      <w:sz w:val="32"/>
      <w:szCs w:val="32"/>
      <w14:ligatures w14:val="standardContextual"/>
    </w:rPr>
  </w:style>
  <w:style w:type="paragraph" w:styleId="Heading3">
    <w:name w:val="heading 3"/>
    <w:basedOn w:val="Normal"/>
    <w:next w:val="Normal"/>
    <w:link w:val="Heading3Char"/>
    <w:uiPriority w:val="9"/>
    <w:semiHidden/>
    <w:unhideWhenUsed/>
    <w:qFormat/>
    <w:rsid w:val="00A432A2"/>
    <w:pPr>
      <w:keepNext/>
      <w:keepLines/>
      <w:spacing w:before="160" w:after="80"/>
      <w:outlineLvl w:val="2"/>
    </w:pPr>
    <w:rPr>
      <w:rFonts w:asciiTheme="minorHAnsi" w:eastAsiaTheme="majorEastAsia" w:hAnsiTheme="minorHAnsi" w:cstheme="majorBidi"/>
      <w:color w:val="0F4761" w:themeColor="accent1" w:themeShade="BF"/>
      <w:kern w:val="2"/>
      <w:sz w:val="28"/>
      <w:szCs w:val="28"/>
      <w14:ligatures w14:val="standardContextual"/>
    </w:rPr>
  </w:style>
  <w:style w:type="paragraph" w:styleId="Heading4">
    <w:name w:val="heading 4"/>
    <w:basedOn w:val="Normal"/>
    <w:next w:val="Normal"/>
    <w:link w:val="Heading4Char"/>
    <w:uiPriority w:val="9"/>
    <w:semiHidden/>
    <w:unhideWhenUsed/>
    <w:qFormat/>
    <w:rsid w:val="00A432A2"/>
    <w:pPr>
      <w:keepNext/>
      <w:keepLines/>
      <w:spacing w:before="80" w:after="40"/>
      <w:outlineLvl w:val="3"/>
    </w:pPr>
    <w:rPr>
      <w:rFonts w:asciiTheme="minorHAnsi" w:eastAsiaTheme="majorEastAsia" w:hAnsiTheme="minorHAnsi" w:cstheme="majorBidi"/>
      <w:i/>
      <w:iCs/>
      <w:color w:val="0F4761" w:themeColor="accent1" w:themeShade="BF"/>
      <w:kern w:val="2"/>
      <w:sz w:val="22"/>
      <w14:ligatures w14:val="standardContextual"/>
    </w:rPr>
  </w:style>
  <w:style w:type="paragraph" w:styleId="Heading5">
    <w:name w:val="heading 5"/>
    <w:basedOn w:val="Normal"/>
    <w:next w:val="Normal"/>
    <w:link w:val="Heading5Char"/>
    <w:uiPriority w:val="9"/>
    <w:semiHidden/>
    <w:unhideWhenUsed/>
    <w:qFormat/>
    <w:rsid w:val="00A432A2"/>
    <w:pPr>
      <w:keepNext/>
      <w:keepLines/>
      <w:spacing w:before="80" w:after="40"/>
      <w:outlineLvl w:val="4"/>
    </w:pPr>
    <w:rPr>
      <w:rFonts w:asciiTheme="minorHAnsi" w:eastAsiaTheme="majorEastAsia" w:hAnsiTheme="minorHAnsi" w:cstheme="majorBidi"/>
      <w:color w:val="0F4761" w:themeColor="accent1" w:themeShade="BF"/>
      <w:kern w:val="2"/>
      <w:sz w:val="22"/>
      <w14:ligatures w14:val="standardContextual"/>
    </w:rPr>
  </w:style>
  <w:style w:type="paragraph" w:styleId="Heading6">
    <w:name w:val="heading 6"/>
    <w:basedOn w:val="Normal"/>
    <w:next w:val="Normal"/>
    <w:link w:val="Heading6Char"/>
    <w:uiPriority w:val="9"/>
    <w:semiHidden/>
    <w:unhideWhenUsed/>
    <w:qFormat/>
    <w:rsid w:val="00A432A2"/>
    <w:pPr>
      <w:keepNext/>
      <w:keepLines/>
      <w:spacing w:before="40" w:after="0"/>
      <w:outlineLvl w:val="5"/>
    </w:pPr>
    <w:rPr>
      <w:rFonts w:asciiTheme="minorHAnsi" w:eastAsiaTheme="majorEastAsia" w:hAnsiTheme="minorHAnsi" w:cstheme="majorBidi"/>
      <w:i/>
      <w:iCs/>
      <w:color w:val="595959" w:themeColor="text1" w:themeTint="A6"/>
      <w:kern w:val="2"/>
      <w:sz w:val="22"/>
      <w14:ligatures w14:val="standardContextual"/>
    </w:rPr>
  </w:style>
  <w:style w:type="paragraph" w:styleId="Heading7">
    <w:name w:val="heading 7"/>
    <w:basedOn w:val="Normal"/>
    <w:next w:val="Normal"/>
    <w:link w:val="Heading7Char"/>
    <w:uiPriority w:val="9"/>
    <w:semiHidden/>
    <w:unhideWhenUsed/>
    <w:qFormat/>
    <w:rsid w:val="00A432A2"/>
    <w:pPr>
      <w:keepNext/>
      <w:keepLines/>
      <w:spacing w:before="40" w:after="0"/>
      <w:outlineLvl w:val="6"/>
    </w:pPr>
    <w:rPr>
      <w:rFonts w:asciiTheme="minorHAnsi" w:eastAsiaTheme="majorEastAsia" w:hAnsiTheme="minorHAnsi" w:cstheme="majorBidi"/>
      <w:color w:val="595959" w:themeColor="text1" w:themeTint="A6"/>
      <w:kern w:val="2"/>
      <w:sz w:val="22"/>
      <w14:ligatures w14:val="standardContextual"/>
    </w:rPr>
  </w:style>
  <w:style w:type="paragraph" w:styleId="Heading8">
    <w:name w:val="heading 8"/>
    <w:basedOn w:val="Normal"/>
    <w:next w:val="Normal"/>
    <w:link w:val="Heading8Char"/>
    <w:uiPriority w:val="9"/>
    <w:semiHidden/>
    <w:unhideWhenUsed/>
    <w:qFormat/>
    <w:rsid w:val="00A432A2"/>
    <w:pPr>
      <w:keepNext/>
      <w:keepLines/>
      <w:spacing w:after="0"/>
      <w:outlineLvl w:val="7"/>
    </w:pPr>
    <w:rPr>
      <w:rFonts w:asciiTheme="minorHAnsi" w:eastAsiaTheme="majorEastAsia" w:hAnsiTheme="minorHAnsi" w:cstheme="majorBidi"/>
      <w:i/>
      <w:iCs/>
      <w:color w:val="272727" w:themeColor="text1" w:themeTint="D8"/>
      <w:kern w:val="2"/>
      <w:sz w:val="22"/>
      <w14:ligatures w14:val="standardContextual"/>
    </w:rPr>
  </w:style>
  <w:style w:type="paragraph" w:styleId="Heading9">
    <w:name w:val="heading 9"/>
    <w:basedOn w:val="Normal"/>
    <w:next w:val="Normal"/>
    <w:link w:val="Heading9Char"/>
    <w:uiPriority w:val="9"/>
    <w:semiHidden/>
    <w:unhideWhenUsed/>
    <w:qFormat/>
    <w:rsid w:val="00A432A2"/>
    <w:pPr>
      <w:keepNext/>
      <w:keepLines/>
      <w:spacing w:after="0"/>
      <w:outlineLvl w:val="8"/>
    </w:pPr>
    <w:rPr>
      <w:rFonts w:asciiTheme="minorHAnsi" w:eastAsiaTheme="majorEastAsia" w:hAnsiTheme="minorHAnsi" w:cstheme="majorBidi"/>
      <w:color w:val="272727" w:themeColor="text1" w:themeTint="D8"/>
      <w:kern w:val="2"/>
      <w:sz w:val="22"/>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432A2"/>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A432A2"/>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A432A2"/>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A432A2"/>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A432A2"/>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A432A2"/>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A432A2"/>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A432A2"/>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A432A2"/>
    <w:rPr>
      <w:rFonts w:eastAsiaTheme="majorEastAsia" w:cstheme="majorBidi"/>
      <w:color w:val="272727" w:themeColor="text1" w:themeTint="D8"/>
    </w:rPr>
  </w:style>
  <w:style w:type="paragraph" w:styleId="Title">
    <w:name w:val="Title"/>
    <w:basedOn w:val="Normal"/>
    <w:next w:val="Normal"/>
    <w:link w:val="TitleChar"/>
    <w:uiPriority w:val="10"/>
    <w:qFormat/>
    <w:rsid w:val="00A432A2"/>
    <w:pPr>
      <w:spacing w:after="80" w:line="240" w:lineRule="auto"/>
      <w:contextualSpacing/>
    </w:pPr>
    <w:rPr>
      <w:rFonts w:asciiTheme="majorHAnsi" w:eastAsiaTheme="majorEastAsia" w:hAnsiTheme="majorHAnsi" w:cstheme="majorBidi"/>
      <w:color w:val="auto"/>
      <w:spacing w:val="-10"/>
      <w:kern w:val="28"/>
      <w:sz w:val="56"/>
      <w:szCs w:val="56"/>
      <w14:ligatures w14:val="standardContextual"/>
    </w:rPr>
  </w:style>
  <w:style w:type="character" w:customStyle="1" w:styleId="TitleChar">
    <w:name w:val="Title Char"/>
    <w:basedOn w:val="DefaultParagraphFont"/>
    <w:link w:val="Title"/>
    <w:uiPriority w:val="10"/>
    <w:rsid w:val="00A432A2"/>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A432A2"/>
    <w:pPr>
      <w:numPr>
        <w:ilvl w:val="1"/>
      </w:numPr>
    </w:pPr>
    <w:rPr>
      <w:rFonts w:asciiTheme="minorHAnsi" w:eastAsiaTheme="majorEastAsia" w:hAnsiTheme="minorHAnsi" w:cstheme="majorBidi"/>
      <w:color w:val="595959" w:themeColor="text1" w:themeTint="A6"/>
      <w:spacing w:val="15"/>
      <w:kern w:val="2"/>
      <w:sz w:val="28"/>
      <w:szCs w:val="28"/>
      <w14:ligatures w14:val="standardContextual"/>
    </w:rPr>
  </w:style>
  <w:style w:type="character" w:customStyle="1" w:styleId="SubtitleChar">
    <w:name w:val="Subtitle Char"/>
    <w:basedOn w:val="DefaultParagraphFont"/>
    <w:link w:val="Subtitle"/>
    <w:uiPriority w:val="11"/>
    <w:rsid w:val="00A432A2"/>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A432A2"/>
    <w:pPr>
      <w:spacing w:before="160"/>
      <w:jc w:val="center"/>
    </w:pPr>
    <w:rPr>
      <w:rFonts w:asciiTheme="minorHAnsi" w:hAnsiTheme="minorHAnsi"/>
      <w:i/>
      <w:iCs/>
      <w:color w:val="404040" w:themeColor="text1" w:themeTint="BF"/>
      <w:kern w:val="2"/>
      <w:sz w:val="22"/>
      <w14:ligatures w14:val="standardContextual"/>
    </w:rPr>
  </w:style>
  <w:style w:type="character" w:customStyle="1" w:styleId="QuoteChar">
    <w:name w:val="Quote Char"/>
    <w:basedOn w:val="DefaultParagraphFont"/>
    <w:link w:val="Quote"/>
    <w:uiPriority w:val="29"/>
    <w:rsid w:val="00A432A2"/>
    <w:rPr>
      <w:i/>
      <w:iCs/>
      <w:color w:val="404040" w:themeColor="text1" w:themeTint="BF"/>
    </w:rPr>
  </w:style>
  <w:style w:type="paragraph" w:styleId="ListParagraph">
    <w:name w:val="List Paragraph"/>
    <w:basedOn w:val="Normal"/>
    <w:uiPriority w:val="34"/>
    <w:qFormat/>
    <w:rsid w:val="00A432A2"/>
    <w:pPr>
      <w:ind w:left="720"/>
      <w:contextualSpacing/>
    </w:pPr>
    <w:rPr>
      <w:rFonts w:asciiTheme="minorHAnsi" w:hAnsiTheme="minorHAnsi"/>
      <w:color w:val="auto"/>
      <w:kern w:val="2"/>
      <w:sz w:val="22"/>
      <w14:ligatures w14:val="standardContextual"/>
    </w:rPr>
  </w:style>
  <w:style w:type="character" w:styleId="IntenseEmphasis">
    <w:name w:val="Intense Emphasis"/>
    <w:basedOn w:val="DefaultParagraphFont"/>
    <w:uiPriority w:val="21"/>
    <w:qFormat/>
    <w:rsid w:val="00A432A2"/>
    <w:rPr>
      <w:i/>
      <w:iCs/>
      <w:color w:val="0F4761" w:themeColor="accent1" w:themeShade="BF"/>
    </w:rPr>
  </w:style>
  <w:style w:type="paragraph" w:styleId="IntenseQuote">
    <w:name w:val="Intense Quote"/>
    <w:basedOn w:val="Normal"/>
    <w:next w:val="Normal"/>
    <w:link w:val="IntenseQuoteChar"/>
    <w:uiPriority w:val="30"/>
    <w:qFormat/>
    <w:rsid w:val="00A432A2"/>
    <w:pPr>
      <w:pBdr>
        <w:top w:val="single" w:sz="4" w:space="10" w:color="0F4761" w:themeColor="accent1" w:themeShade="BF"/>
        <w:bottom w:val="single" w:sz="4" w:space="10" w:color="0F4761" w:themeColor="accent1" w:themeShade="BF"/>
      </w:pBdr>
      <w:spacing w:before="360" w:after="360"/>
      <w:ind w:left="864" w:right="864"/>
      <w:jc w:val="center"/>
    </w:pPr>
    <w:rPr>
      <w:rFonts w:asciiTheme="minorHAnsi" w:hAnsiTheme="minorHAnsi"/>
      <w:i/>
      <w:iCs/>
      <w:color w:val="0F4761" w:themeColor="accent1" w:themeShade="BF"/>
      <w:kern w:val="2"/>
      <w:sz w:val="22"/>
      <w14:ligatures w14:val="standardContextual"/>
    </w:rPr>
  </w:style>
  <w:style w:type="character" w:customStyle="1" w:styleId="IntenseQuoteChar">
    <w:name w:val="Intense Quote Char"/>
    <w:basedOn w:val="DefaultParagraphFont"/>
    <w:link w:val="IntenseQuote"/>
    <w:uiPriority w:val="30"/>
    <w:rsid w:val="00A432A2"/>
    <w:rPr>
      <w:i/>
      <w:iCs/>
      <w:color w:val="0F4761" w:themeColor="accent1" w:themeShade="BF"/>
    </w:rPr>
  </w:style>
  <w:style w:type="character" w:styleId="IntenseReference">
    <w:name w:val="Intense Reference"/>
    <w:basedOn w:val="DefaultParagraphFont"/>
    <w:uiPriority w:val="32"/>
    <w:qFormat/>
    <w:rsid w:val="00A432A2"/>
    <w:rPr>
      <w:b/>
      <w:bCs/>
      <w:smallCaps/>
      <w:color w:val="0F4761" w:themeColor="accent1" w:themeShade="BF"/>
      <w:spacing w:val="5"/>
    </w:rPr>
  </w:style>
  <w:style w:type="paragraph" w:styleId="Revision">
    <w:name w:val="Revision"/>
    <w:hidden/>
    <w:uiPriority w:val="99"/>
    <w:semiHidden/>
    <w:rsid w:val="004A7605"/>
    <w:pPr>
      <w:spacing w:after="0" w:line="240" w:lineRule="auto"/>
    </w:pPr>
    <w:rPr>
      <w:rFonts w:ascii="Times New Roman" w:hAnsi="Times New Roman"/>
      <w:color w:val="000000" w:themeColor="text1"/>
      <w:kern w:val="0"/>
      <w:sz w:val="24"/>
      <w14:ligatures w14:val="none"/>
    </w:rPr>
  </w:style>
  <w:style w:type="character" w:styleId="CommentReference">
    <w:name w:val="annotation reference"/>
    <w:basedOn w:val="DefaultParagraphFont"/>
    <w:uiPriority w:val="99"/>
    <w:semiHidden/>
    <w:unhideWhenUsed/>
    <w:rsid w:val="004A7605"/>
    <w:rPr>
      <w:sz w:val="16"/>
      <w:szCs w:val="16"/>
    </w:rPr>
  </w:style>
  <w:style w:type="paragraph" w:styleId="CommentText">
    <w:name w:val="annotation text"/>
    <w:basedOn w:val="Normal"/>
    <w:link w:val="CommentTextChar"/>
    <w:uiPriority w:val="99"/>
    <w:unhideWhenUsed/>
    <w:rsid w:val="004A7605"/>
    <w:pPr>
      <w:spacing w:line="240" w:lineRule="auto"/>
    </w:pPr>
    <w:rPr>
      <w:sz w:val="20"/>
      <w:szCs w:val="20"/>
    </w:rPr>
  </w:style>
  <w:style w:type="character" w:customStyle="1" w:styleId="CommentTextChar">
    <w:name w:val="Comment Text Char"/>
    <w:basedOn w:val="DefaultParagraphFont"/>
    <w:link w:val="CommentText"/>
    <w:uiPriority w:val="99"/>
    <w:rsid w:val="004A7605"/>
    <w:rPr>
      <w:rFonts w:ascii="Times New Roman" w:hAnsi="Times New Roman"/>
      <w:color w:val="000000" w:themeColor="text1"/>
      <w:kern w:val="0"/>
      <w:sz w:val="20"/>
      <w:szCs w:val="20"/>
      <w14:ligatures w14:val="none"/>
    </w:rPr>
  </w:style>
  <w:style w:type="paragraph" w:styleId="CommentSubject">
    <w:name w:val="annotation subject"/>
    <w:basedOn w:val="CommentText"/>
    <w:next w:val="CommentText"/>
    <w:link w:val="CommentSubjectChar"/>
    <w:uiPriority w:val="99"/>
    <w:semiHidden/>
    <w:unhideWhenUsed/>
    <w:rsid w:val="004A7605"/>
    <w:rPr>
      <w:b/>
      <w:bCs/>
    </w:rPr>
  </w:style>
  <w:style w:type="character" w:customStyle="1" w:styleId="CommentSubjectChar">
    <w:name w:val="Comment Subject Char"/>
    <w:basedOn w:val="CommentTextChar"/>
    <w:link w:val="CommentSubject"/>
    <w:uiPriority w:val="99"/>
    <w:semiHidden/>
    <w:rsid w:val="004A7605"/>
    <w:rPr>
      <w:rFonts w:ascii="Times New Roman" w:hAnsi="Times New Roman"/>
      <w:b/>
      <w:bCs/>
      <w:color w:val="000000" w:themeColor="text1"/>
      <w:kern w:val="0"/>
      <w:sz w:val="20"/>
      <w:szCs w:val="2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customXml" Target="../customXml/item4.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d225b458-7960-44e5-8992-1c8af5b0d73e">
      <Terms xmlns="http://schemas.microsoft.com/office/infopath/2007/PartnerControls"/>
    </lcf76f155ced4ddcb4097134ff3c332f>
    <TaxCatchAll xmlns="4243d5be-521d-4052-81ca-f0f31ea6f2da" xsi:nil="true"/>
    <Comments xmlns="d225b458-7960-44e5-8992-1c8af5b0d73e">-</Comment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D34CEFDCF52F6841B9CEB5B4B598CB73" ma:contentTypeVersion="22" ma:contentTypeDescription="Create a new document." ma:contentTypeScope="" ma:versionID="dfb7344aec905a99450071f266d9a466">
  <xsd:schema xmlns:xsd="http://www.w3.org/2001/XMLSchema" xmlns:xs="http://www.w3.org/2001/XMLSchema" xmlns:p="http://schemas.microsoft.com/office/2006/metadata/properties" xmlns:ns2="d225b458-7960-44e5-8992-1c8af5b0d73e" xmlns:ns3="caf3b6b7-7b9b-4aeb-8d4a-6fa67fd4eaf0" xmlns:ns4="4243d5be-521d-4052-81ca-f0f31ea6f2da" targetNamespace="http://schemas.microsoft.com/office/2006/metadata/properties" ma:root="true" ma:fieldsID="3cfbe20a1fff07b997f4e512a417fba0" ns2:_="" ns3:_="" ns4:_="">
    <xsd:import namespace="d225b458-7960-44e5-8992-1c8af5b0d73e"/>
    <xsd:import namespace="caf3b6b7-7b9b-4aeb-8d4a-6fa67fd4eaf0"/>
    <xsd:import namespace="4243d5be-521d-4052-81ca-f0f31ea6f2d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LengthInSeconds" minOccurs="0"/>
                <xsd:element ref="ns3:SharedWithUsers" minOccurs="0"/>
                <xsd:element ref="ns3:SharedWithDetails" minOccurs="0"/>
                <xsd:element ref="ns2:lcf76f155ced4ddcb4097134ff3c332f" minOccurs="0"/>
                <xsd:element ref="ns4:TaxCatchAll" minOccurs="0"/>
                <xsd:element ref="ns2:MediaServiceOCR" minOccurs="0"/>
                <xsd:element ref="ns2:MediaServiceGenerationTime" minOccurs="0"/>
                <xsd:element ref="ns2:MediaServiceEventHashCode" minOccurs="0"/>
                <xsd:element ref="ns2:Comments"/>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225b458-7960-44e5-8992-1c8af5b0d73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8883d318-f35c-4577-94aa-4c8e836d27a7" ma:termSetId="09814cd3-568e-fe90-9814-8d621ff8fb84" ma:anchorId="fba54fb3-c3e1-fe81-a776-ca4b69148c4d" ma:open="true" ma:isKeyword="false">
      <xsd:complexType>
        <xsd:sequence>
          <xsd:element ref="pc:Terms" minOccurs="0" maxOccurs="1"/>
        </xsd:sequence>
      </xsd:complexType>
    </xsd:element>
    <xsd:element name="MediaServiceOCR" ma:index="20" nillable="true" ma:displayName="Extracted Text" ma:internalName="MediaServiceOCR" ma:readOnly="true">
      <xsd:simpleType>
        <xsd:restriction base="dms:Note">
          <xsd:maxLength value="255"/>
        </xsd:restriction>
      </xsd:simpleType>
    </xsd:element>
    <xsd:element name="MediaServiceGenerationTime" ma:index="21" nillable="true" ma:displayName="MediaServiceGenerationTime" ma:hidden="true" ma:internalName="MediaServiceGenerationTime" ma:readOnly="true">
      <xsd:simpleType>
        <xsd:restriction base="dms:Text"/>
      </xsd:simpleType>
    </xsd:element>
    <xsd:element name="MediaServiceEventHashCode" ma:index="22" nillable="true" ma:displayName="MediaServiceEventHashCode" ma:hidden="true" ma:internalName="MediaServiceEventHashCode" ma:readOnly="true">
      <xsd:simpleType>
        <xsd:restriction base="dms:Text"/>
      </xsd:simpleType>
    </xsd:element>
    <xsd:element name="Comments" ma:index="23" ma:displayName="Comments" ma:default="-" ma:description="KS Reviewed" ma:format="Dropdown" ma:internalName="Comments">
      <xsd:simpleType>
        <xsd:restriction base="dms:Note"/>
      </xsd:simple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caf3b6b7-7b9b-4aeb-8d4a-6fa67fd4eaf0"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243d5be-521d-4052-81ca-f0f31ea6f2da" elementFormDefault="qualified">
    <xsd:import namespace="http://schemas.microsoft.com/office/2006/documentManagement/types"/>
    <xsd:import namespace="http://schemas.microsoft.com/office/infopath/2007/PartnerControls"/>
    <xsd:element name="TaxCatchAll" ma:index="19" nillable="true" ma:displayName="Taxonomy Catch All Column" ma:hidden="true" ma:list="{bdb281db-b8e5-452e-baf9-eebdd9d4457d}" ma:internalName="TaxCatchAll" ma:showField="CatchAllData" ma:web="caf3b6b7-7b9b-4aeb-8d4a-6fa67fd4eaf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8B1CB65-1780-441C-B313-0A5941BEA000}">
  <ds:schemaRefs>
    <ds:schemaRef ds:uri="http://schemas.openxmlformats.org/officeDocument/2006/bibliography"/>
  </ds:schemaRefs>
</ds:datastoreItem>
</file>

<file path=customXml/itemProps2.xml><?xml version="1.0" encoding="utf-8"?>
<ds:datastoreItem xmlns:ds="http://schemas.openxmlformats.org/officeDocument/2006/customXml" ds:itemID="{53F8572F-3494-48A2-A670-84049B4CBB8E}">
  <ds:schemaRefs>
    <ds:schemaRef ds:uri="http://purl.org/dc/dcmitype/"/>
    <ds:schemaRef ds:uri="d225b458-7960-44e5-8992-1c8af5b0d73e"/>
    <ds:schemaRef ds:uri="http://schemas.openxmlformats.org/package/2006/metadata/core-properties"/>
    <ds:schemaRef ds:uri="http://schemas.microsoft.com/office/infopath/2007/PartnerControls"/>
    <ds:schemaRef ds:uri="4243d5be-521d-4052-81ca-f0f31ea6f2da"/>
    <ds:schemaRef ds:uri="caf3b6b7-7b9b-4aeb-8d4a-6fa67fd4eaf0"/>
    <ds:schemaRef ds:uri="http://schemas.microsoft.com/office/2006/metadata/properties"/>
    <ds:schemaRef ds:uri="http://schemas.microsoft.com/office/2006/documentManagement/types"/>
    <ds:schemaRef ds:uri="http://www.w3.org/XML/1998/namespace"/>
    <ds:schemaRef ds:uri="http://purl.org/dc/terms/"/>
    <ds:schemaRef ds:uri="http://purl.org/dc/elements/1.1/"/>
  </ds:schemaRefs>
</ds:datastoreItem>
</file>

<file path=customXml/itemProps3.xml><?xml version="1.0" encoding="utf-8"?>
<ds:datastoreItem xmlns:ds="http://schemas.openxmlformats.org/officeDocument/2006/customXml" ds:itemID="{DFEA6DE8-911D-41B1-B534-E0501633BEA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225b458-7960-44e5-8992-1c8af5b0d73e"/>
    <ds:schemaRef ds:uri="caf3b6b7-7b9b-4aeb-8d4a-6fa67fd4eaf0"/>
    <ds:schemaRef ds:uri="4243d5be-521d-4052-81ca-f0f31ea6f2d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052FB9F0-8AAF-4FA1-A34A-862C0CCA63D1}">
  <ds:schemaRefs>
    <ds:schemaRef ds:uri="http://schemas.microsoft.com/sharepoint/v3/contenttype/forms"/>
  </ds:schemaRefs>
</ds:datastoreItem>
</file>

<file path=docMetadata/LabelInfo.xml><?xml version="1.0" encoding="utf-8"?>
<clbl:labelList xmlns:clbl="http://schemas.microsoft.com/office/2020/mipLabelMetadata">
  <clbl:label id="{deff24bb-2089-4400-8c8e-f71e680378b2}" enabled="0" method="" siteId="{deff24bb-2089-4400-8c8e-f71e680378b2}" removed="1"/>
</clbl:labelList>
</file>

<file path=docProps/app.xml><?xml version="1.0" encoding="utf-8"?>
<Properties xmlns="http://schemas.openxmlformats.org/officeDocument/2006/extended-properties" xmlns:vt="http://schemas.openxmlformats.org/officeDocument/2006/docPropsVTypes">
  <Template>Normal.dotm</Template>
  <TotalTime>16</TotalTime>
  <Pages>2</Pages>
  <Words>852</Words>
  <Characters>4861</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5702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Madan, Anuj</dc:creator>
  <cp:keywords/>
  <dc:description/>
  <cp:lastModifiedBy>Favorite, Stephen J JR CTR DLA INFO OPERATIONS (USA)</cp:lastModifiedBy>
  <cp:revision>5</cp:revision>
  <dcterms:created xsi:type="dcterms:W3CDTF">2024-11-25T18:38:00Z</dcterms:created>
  <dcterms:modified xsi:type="dcterms:W3CDTF">2024-11-29T16:38:00Z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0x010100D34CEFDCF52F6841B9CEB5B4B598CB73</vt:lpwstr>
  </property>
  <property fmtid="{D5CDD505-2E9C-101B-9397-08002B2CF9AE}" pid="3" name="MediaServiceImageTags">
    <vt:lpwstr/>
  </property>
</Properties>
</file>